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B36" w:rsidRDefault="00F92B36" w:rsidP="00A47E9F">
      <w:bookmarkStart w:id="0" w:name="_GoBack"/>
      <w:bookmarkEnd w:id="0"/>
    </w:p>
    <w:p w:rsidR="00A47E9F" w:rsidRPr="00E74967" w:rsidRDefault="00A47E9F" w:rsidP="00A47E9F">
      <w:pPr>
        <w:spacing w:after="0" w:line="240" w:lineRule="auto"/>
        <w:jc w:val="center"/>
        <w:rPr>
          <w:rFonts w:cs="Calibri"/>
          <w:b/>
          <w:sz w:val="28"/>
          <w:szCs w:val="28"/>
        </w:rPr>
      </w:pPr>
      <w:hyperlink r:id="rId7" w:history="1">
        <w:r w:rsidRPr="00E74967">
          <w:rPr>
            <w:rStyle w:val="Hipervnculo"/>
            <w:rFonts w:cs="Calibri"/>
            <w:b/>
            <w:sz w:val="28"/>
            <w:szCs w:val="28"/>
          </w:rPr>
          <w:t>NOTAS DE GESTIÓN ADMINISTRATIVA</w:t>
        </w:r>
      </w:hyperlink>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A47E9F" w:rsidRPr="00E74967" w:rsidRDefault="00A47E9F" w:rsidP="00A47E9F">
      <w:pPr>
        <w:pStyle w:val="Prrafodelista"/>
        <w:jc w:val="both"/>
        <w:rPr>
          <w:rFonts w:cs="Calibri"/>
        </w:rPr>
      </w:pPr>
    </w:p>
    <w:p w:rsidR="00A47E9F" w:rsidRPr="00E74967" w:rsidRDefault="00A47E9F" w:rsidP="00A47E9F">
      <w:pPr>
        <w:pStyle w:val="Prrafodelista"/>
        <w:numPr>
          <w:ilvl w:val="0"/>
          <w:numId w:val="3"/>
        </w:numPr>
        <w:jc w:val="both"/>
        <w:rPr>
          <w:rFonts w:cs="Calibri"/>
        </w:rPr>
      </w:pPr>
      <w:r w:rsidRPr="00E74967">
        <w:rPr>
          <w:rFonts w:cs="Calibri"/>
        </w:rPr>
        <w:t xml:space="preserve">Las </w:t>
      </w:r>
      <w:proofErr w:type="spellStart"/>
      <w:r w:rsidRPr="00E74967">
        <w:rPr>
          <w:rFonts w:cs="Calibri"/>
        </w:rPr>
        <w:t>notas</w:t>
      </w:r>
      <w:proofErr w:type="spellEnd"/>
      <w:r w:rsidRPr="00E74967">
        <w:rPr>
          <w:rFonts w:cs="Calibri"/>
        </w:rPr>
        <w:t xml:space="preserve"> de </w:t>
      </w:r>
      <w:proofErr w:type="spellStart"/>
      <w:r w:rsidRPr="00E74967">
        <w:rPr>
          <w:rFonts w:cs="Calibri"/>
        </w:rPr>
        <w:t>gestión</w:t>
      </w:r>
      <w:proofErr w:type="spellEnd"/>
      <w:r w:rsidRPr="00E74967">
        <w:rPr>
          <w:rFonts w:cs="Calibri"/>
        </w:rPr>
        <w:t xml:space="preserve"> </w:t>
      </w:r>
      <w:proofErr w:type="spellStart"/>
      <w:r w:rsidRPr="00E74967">
        <w:rPr>
          <w:rFonts w:cs="Calibri"/>
        </w:rPr>
        <w:t>administrativa</w:t>
      </w:r>
      <w:proofErr w:type="spellEnd"/>
      <w:r w:rsidRPr="00E74967">
        <w:rPr>
          <w:rFonts w:cs="Calibri"/>
        </w:rPr>
        <w:t xml:space="preserve"> </w:t>
      </w:r>
      <w:proofErr w:type="spellStart"/>
      <w:r w:rsidRPr="00E74967">
        <w:rPr>
          <w:rFonts w:cs="Calibri"/>
        </w:rPr>
        <w:t>deben</w:t>
      </w:r>
      <w:proofErr w:type="spellEnd"/>
      <w:r w:rsidRPr="00E74967">
        <w:rPr>
          <w:rFonts w:cs="Calibri"/>
        </w:rPr>
        <w:t xml:space="preserve"> </w:t>
      </w:r>
      <w:proofErr w:type="spellStart"/>
      <w:r w:rsidRPr="00E74967">
        <w:rPr>
          <w:rFonts w:cs="Calibri"/>
        </w:rPr>
        <w:t>contener</w:t>
      </w:r>
      <w:proofErr w:type="spellEnd"/>
      <w:r w:rsidRPr="00E74967">
        <w:rPr>
          <w:rFonts w:cs="Calibri"/>
        </w:rPr>
        <w:t xml:space="preserve"> los </w:t>
      </w:r>
      <w:proofErr w:type="spellStart"/>
      <w:r w:rsidRPr="00E74967">
        <w:rPr>
          <w:rFonts w:cs="Calibri"/>
        </w:rPr>
        <w:t>siguientes</w:t>
      </w:r>
      <w:proofErr w:type="spellEnd"/>
      <w:r w:rsidRPr="00E74967">
        <w:rPr>
          <w:rFonts w:cs="Calibri"/>
        </w:rPr>
        <w:t xml:space="preserve"> puntos: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8230AC" w:rsidRDefault="00A47E9F" w:rsidP="00A47E9F">
      <w:pPr>
        <w:jc w:val="both"/>
        <w:rPr>
          <w:rFonts w:ascii="Times New Roman" w:hAnsi="Times New Roman"/>
          <w:b/>
          <w:sz w:val="24"/>
          <w:szCs w:val="24"/>
        </w:rPr>
      </w:pPr>
      <w:r w:rsidRPr="008230AC">
        <w:rPr>
          <w:rFonts w:ascii="Times New Roman" w:hAnsi="Times New Roman"/>
          <w:b/>
          <w:sz w:val="24"/>
          <w:szCs w:val="24"/>
        </w:rPr>
        <w:t>1. Introducción:</w:t>
      </w:r>
      <w:r w:rsidRPr="008230AC">
        <w:rPr>
          <w:rFonts w:ascii="Times New Roman" w:hAnsi="Times New Roman"/>
          <w:b/>
          <w:sz w:val="24"/>
          <w:szCs w:val="24"/>
        </w:rPr>
        <w:tab/>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 xml:space="preserve">El presente documento presenta una breve descripción del panorama actual del Sistema </w:t>
      </w:r>
      <w:r>
        <w:rPr>
          <w:rFonts w:ascii="Times New Roman" w:hAnsi="Times New Roman"/>
          <w:sz w:val="24"/>
          <w:szCs w:val="24"/>
        </w:rPr>
        <w:t xml:space="preserve">para el Desarrollo Integral de la Familia de Celaya, </w:t>
      </w:r>
      <w:proofErr w:type="spellStart"/>
      <w:r>
        <w:rPr>
          <w:rFonts w:ascii="Times New Roman" w:hAnsi="Times New Roman"/>
          <w:sz w:val="24"/>
          <w:szCs w:val="24"/>
        </w:rPr>
        <w:t>Gto</w:t>
      </w:r>
      <w:proofErr w:type="spellEnd"/>
      <w:r>
        <w:rPr>
          <w:rFonts w:ascii="Times New Roman" w:hAnsi="Times New Roman"/>
          <w:sz w:val="24"/>
          <w:szCs w:val="24"/>
        </w:rPr>
        <w:t>.,</w:t>
      </w:r>
      <w:r w:rsidRPr="008230AC">
        <w:rPr>
          <w:rFonts w:ascii="Times New Roman" w:hAnsi="Times New Roman"/>
          <w:sz w:val="24"/>
          <w:szCs w:val="24"/>
        </w:rPr>
        <w:t xml:space="preserve"> en lo económico, financiero, así como su historia y organización actual.</w:t>
      </w:r>
      <w:r w:rsidRPr="008230AC">
        <w:rPr>
          <w:rFonts w:ascii="Times New Roman" w:hAnsi="Times New Roman"/>
          <w:sz w:val="24"/>
          <w:szCs w:val="24"/>
        </w:rPr>
        <w:tab/>
      </w:r>
      <w:r w:rsidRPr="008230AC">
        <w:rPr>
          <w:rFonts w:ascii="Times New Roman" w:hAnsi="Times New Roman"/>
          <w:sz w:val="24"/>
          <w:szCs w:val="24"/>
        </w:rPr>
        <w:tab/>
      </w:r>
    </w:p>
    <w:p w:rsidR="00A47E9F" w:rsidRPr="008230AC" w:rsidRDefault="00A47E9F" w:rsidP="00A47E9F">
      <w:pPr>
        <w:jc w:val="both"/>
        <w:rPr>
          <w:rFonts w:ascii="Times New Roman" w:hAnsi="Times New Roman"/>
          <w:b/>
          <w:sz w:val="24"/>
          <w:szCs w:val="24"/>
        </w:rPr>
      </w:pPr>
      <w:r w:rsidRPr="008230AC">
        <w:rPr>
          <w:rFonts w:ascii="Times New Roman" w:hAnsi="Times New Roman"/>
          <w:b/>
          <w:sz w:val="24"/>
          <w:szCs w:val="24"/>
        </w:rPr>
        <w:t>2. Describir el panorama Económico y Financiero:</w:t>
      </w:r>
      <w:r w:rsidRPr="008230AC">
        <w:rPr>
          <w:rFonts w:ascii="Times New Roman" w:hAnsi="Times New Roman"/>
          <w:b/>
          <w:sz w:val="24"/>
          <w:szCs w:val="24"/>
        </w:rPr>
        <w:tab/>
      </w:r>
      <w:r w:rsidRPr="008230AC">
        <w:rPr>
          <w:rFonts w:ascii="Times New Roman" w:hAnsi="Times New Roman"/>
          <w:b/>
          <w:sz w:val="24"/>
          <w:szCs w:val="24"/>
        </w:rPr>
        <w:tab/>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El estado de Guanajuato se mantendrá como pionero en la atracción de inversiones, pese al panorama económico nacional, el cual tendrá una recuperación gradual y dependiente de la evolución de Estados Unidos.</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br/>
        <w:t>Particularmente Celaya seguirá siendo un lugar privilegiado, propicio para la instalación de empresas, tanto por su ubicación, como por la mano de obra especializada y calificada.</w:t>
      </w:r>
    </w:p>
    <w:p w:rsidR="00A47E9F" w:rsidRPr="008230AC" w:rsidRDefault="00A47E9F" w:rsidP="00A47E9F">
      <w:pPr>
        <w:jc w:val="both"/>
        <w:rPr>
          <w:rFonts w:ascii="Times New Roman" w:hAnsi="Times New Roman"/>
          <w:b/>
          <w:sz w:val="24"/>
          <w:szCs w:val="24"/>
        </w:rPr>
      </w:pPr>
      <w:r w:rsidRPr="008230AC">
        <w:rPr>
          <w:rFonts w:ascii="Times New Roman" w:hAnsi="Times New Roman"/>
          <w:b/>
          <w:sz w:val="24"/>
          <w:szCs w:val="24"/>
        </w:rPr>
        <w:t>3. Autorización e Historia:</w:t>
      </w:r>
      <w:r w:rsidRPr="008230AC">
        <w:rPr>
          <w:rFonts w:ascii="Times New Roman" w:hAnsi="Times New Roman"/>
          <w:b/>
          <w:sz w:val="24"/>
          <w:szCs w:val="24"/>
        </w:rPr>
        <w:tab/>
      </w:r>
    </w:p>
    <w:p w:rsidR="00A47E9F" w:rsidRPr="008230AC" w:rsidRDefault="00A47E9F" w:rsidP="00A47E9F">
      <w:pPr>
        <w:jc w:val="both"/>
        <w:rPr>
          <w:rFonts w:ascii="Times New Roman" w:hAnsi="Times New Roman"/>
          <w:b/>
          <w:sz w:val="24"/>
          <w:szCs w:val="24"/>
        </w:rPr>
      </w:pPr>
      <w:r w:rsidRPr="008230AC">
        <w:rPr>
          <w:rFonts w:ascii="Times New Roman" w:hAnsi="Times New Roman"/>
          <w:b/>
          <w:sz w:val="24"/>
          <w:szCs w:val="24"/>
        </w:rPr>
        <w:t>a) Fecha de creación del ente.</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Hacia finales de los años 20`s México apenas salía de las transformaciones de la lucha revolucionaria y los altibajos del periodo constitucionalista. El país se recomponía en un mundo trastornado por la gran depresión.</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lastRenderedPageBreak/>
        <w:t>En esa realidad marcada por la crisis donde las desigualdades afloraban, el sector social considero crear un organismo para disminuir la marginación y dar alimentos a los niños más necesitados en la ciudad de México. Nació “La Gota de Leche”, institución encargada de distribuir primero leche y después desayunos escolares a los pequeños más desprotegidos de la capital del país.</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La actividad de la Gota de Leche estuvo inspirada, en el programa de protección a los menores que Justo Sierra había promovido, como subsecretario de institución pública, en las labores del nuevo siglo XX. El maestro Sierra estaba convencido de que, para poder estudiar los niños tenían que alimentarse bien. Por ello pidió y logro en 1901 que le asignaran un presupuesto para dar diariamente a los escolares un vaso de leche y una torta de frijoles. Esta medida que se volvió cancelada con el movimiento armado de 1910 se retomó casi 20 año</w:t>
      </w:r>
      <w:r>
        <w:rPr>
          <w:rFonts w:ascii="Times New Roman" w:hAnsi="Times New Roman"/>
          <w:sz w:val="24"/>
          <w:szCs w:val="24"/>
        </w:rPr>
        <w:t>s después con la gota de leche.</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De modo casi simultáneo a la fundación de este organismo se creó en 1929 la asociación nacional de protección a la infancia, que contaba con las predicciones gubernamentales y cuya misión era ampliar los programas de atención y alimentación a los niños desamparados.</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 xml:space="preserve">En nuestra ciudad de Celaya, la presencia de este organismo se da hasta los inicios de la década de los 60’s ya como instituto nacional de protección a la infancia (INPI), inaugurándose las actuales instalaciones por la señora Eva Sámano de López Mateos, el 11 de febrero de 1964, siendo Presidente Municipal de Celaya el Lic. Javier Guerrero Rico y la </w:t>
      </w:r>
      <w:proofErr w:type="gramStart"/>
      <w:r w:rsidRPr="008230AC">
        <w:rPr>
          <w:rFonts w:ascii="Times New Roman" w:hAnsi="Times New Roman"/>
          <w:sz w:val="24"/>
          <w:szCs w:val="24"/>
        </w:rPr>
        <w:t>Presidenta</w:t>
      </w:r>
      <w:proofErr w:type="gramEnd"/>
      <w:r w:rsidRPr="008230AC">
        <w:rPr>
          <w:rFonts w:ascii="Times New Roman" w:hAnsi="Times New Roman"/>
          <w:sz w:val="24"/>
          <w:szCs w:val="24"/>
        </w:rPr>
        <w:t xml:space="preserve"> de esta Institución la Sra. Ma. Dolores Martínez Inda Guerrero.</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 xml:space="preserve">El DIF Municipal es un Organismo público descentralizado de la Administración Pública Municipal, con personalidad jurídica y patrimonio propios, creado mediante el decreto publicado en el periódico oficial número 79 de fecha 30 de septiembre de 1988, que se denominará </w:t>
      </w:r>
      <w:r w:rsidRPr="008230AC">
        <w:rPr>
          <w:rFonts w:ascii="Times New Roman" w:hAnsi="Times New Roman"/>
          <w:b/>
          <w:sz w:val="24"/>
          <w:szCs w:val="24"/>
        </w:rPr>
        <w:t xml:space="preserve">“Sistema para el Desarrollo integral de la Familia de Celaya, </w:t>
      </w:r>
      <w:proofErr w:type="spellStart"/>
      <w:r w:rsidRPr="008230AC">
        <w:rPr>
          <w:rFonts w:ascii="Times New Roman" w:hAnsi="Times New Roman"/>
          <w:b/>
          <w:sz w:val="24"/>
          <w:szCs w:val="24"/>
        </w:rPr>
        <w:t>Gto</w:t>
      </w:r>
      <w:proofErr w:type="spellEnd"/>
      <w:r w:rsidRPr="008230AC">
        <w:rPr>
          <w:rFonts w:ascii="Times New Roman" w:hAnsi="Times New Roman"/>
          <w:b/>
          <w:sz w:val="24"/>
          <w:szCs w:val="24"/>
        </w:rPr>
        <w:t>.</w:t>
      </w:r>
      <w:r w:rsidRPr="008230AC">
        <w:rPr>
          <w:rFonts w:ascii="Times New Roman" w:hAnsi="Times New Roman"/>
          <w:sz w:val="24"/>
          <w:szCs w:val="24"/>
        </w:rPr>
        <w:t>, en correlación con el reglamento publicado en el periódico oficial número 120, de Fecha 08 de octubre de 2002.</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El organismo tiene entre sus objetivos principales, la atención permanente a la población marginada, brindando servicios integrales de asistencia social, dentro de los programas básicos del Sistema para el Desarrollo Integral de la Familia del Estado de Guanajuato, conforme a las normas establecidas a nivel nacional y estatal.</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 xml:space="preserve">La ciudadana </w:t>
      </w:r>
      <w:r>
        <w:rPr>
          <w:rFonts w:ascii="Times New Roman" w:hAnsi="Times New Roman"/>
          <w:sz w:val="24"/>
          <w:szCs w:val="24"/>
        </w:rPr>
        <w:t>Lic. Saraí Núñez Cerón</w:t>
      </w:r>
      <w:r w:rsidRPr="008230AC">
        <w:rPr>
          <w:rFonts w:ascii="Times New Roman" w:hAnsi="Times New Roman"/>
          <w:sz w:val="24"/>
          <w:szCs w:val="24"/>
        </w:rPr>
        <w:t>, acredita su personalidad jurídica como Directora General del Sistema para el Desarrollo Integral de la Famili</w:t>
      </w:r>
      <w:r>
        <w:rPr>
          <w:rFonts w:ascii="Times New Roman" w:hAnsi="Times New Roman"/>
          <w:sz w:val="24"/>
          <w:szCs w:val="24"/>
        </w:rPr>
        <w:t xml:space="preserve">a de Celaya, </w:t>
      </w:r>
      <w:proofErr w:type="spellStart"/>
      <w:r>
        <w:rPr>
          <w:rFonts w:ascii="Times New Roman" w:hAnsi="Times New Roman"/>
          <w:sz w:val="24"/>
          <w:szCs w:val="24"/>
        </w:rPr>
        <w:t>Gto</w:t>
      </w:r>
      <w:proofErr w:type="spellEnd"/>
      <w:r>
        <w:rPr>
          <w:rFonts w:ascii="Times New Roman" w:hAnsi="Times New Roman"/>
          <w:sz w:val="24"/>
          <w:szCs w:val="24"/>
        </w:rPr>
        <w:t xml:space="preserve"> a partir del 10</w:t>
      </w:r>
      <w:r w:rsidRPr="008230AC">
        <w:rPr>
          <w:rFonts w:ascii="Times New Roman" w:hAnsi="Times New Roman"/>
          <w:sz w:val="24"/>
          <w:szCs w:val="24"/>
        </w:rPr>
        <w:t xml:space="preserve"> de octubre</w:t>
      </w:r>
      <w:r>
        <w:rPr>
          <w:rFonts w:ascii="Times New Roman" w:hAnsi="Times New Roman"/>
          <w:sz w:val="24"/>
          <w:szCs w:val="24"/>
        </w:rPr>
        <w:t xml:space="preserve"> del 2015</w:t>
      </w:r>
      <w:r w:rsidRPr="008230AC">
        <w:rPr>
          <w:rFonts w:ascii="Times New Roman" w:hAnsi="Times New Roman"/>
          <w:sz w:val="24"/>
          <w:szCs w:val="24"/>
        </w:rPr>
        <w:t xml:space="preserve">, como consta </w:t>
      </w:r>
      <w:r>
        <w:rPr>
          <w:rFonts w:ascii="Times New Roman" w:hAnsi="Times New Roman"/>
          <w:sz w:val="24"/>
          <w:szCs w:val="24"/>
        </w:rPr>
        <w:t xml:space="preserve">en </w:t>
      </w:r>
      <w:r w:rsidRPr="008230AC">
        <w:rPr>
          <w:rFonts w:ascii="Times New Roman" w:hAnsi="Times New Roman"/>
          <w:sz w:val="24"/>
          <w:szCs w:val="24"/>
        </w:rPr>
        <w:t xml:space="preserve">nombramiento </w:t>
      </w:r>
      <w:r w:rsidRPr="00DE2370">
        <w:rPr>
          <w:rFonts w:ascii="Times New Roman" w:hAnsi="Times New Roman"/>
          <w:sz w:val="24"/>
          <w:szCs w:val="24"/>
        </w:rPr>
        <w:t xml:space="preserve">expedido, por la Sra. </w:t>
      </w:r>
      <w:r>
        <w:rPr>
          <w:rFonts w:ascii="Times New Roman" w:hAnsi="Times New Roman"/>
          <w:sz w:val="24"/>
          <w:szCs w:val="24"/>
        </w:rPr>
        <w:t xml:space="preserve">Ma. Dolores </w:t>
      </w:r>
      <w:r>
        <w:rPr>
          <w:rFonts w:ascii="Times New Roman" w:hAnsi="Times New Roman"/>
          <w:sz w:val="24"/>
          <w:szCs w:val="24"/>
        </w:rPr>
        <w:lastRenderedPageBreak/>
        <w:t>Ramírez Ibarra</w:t>
      </w:r>
      <w:r w:rsidRPr="008230AC">
        <w:rPr>
          <w:rFonts w:ascii="Times New Roman" w:hAnsi="Times New Roman"/>
          <w:sz w:val="24"/>
          <w:szCs w:val="24"/>
        </w:rPr>
        <w:t xml:space="preserve">, Presidenta del Patronato del Sistema Para el Desarrollo Integral de la Familia de Celaya, </w:t>
      </w:r>
      <w:proofErr w:type="spellStart"/>
      <w:r w:rsidRPr="008230AC">
        <w:rPr>
          <w:rFonts w:ascii="Times New Roman" w:hAnsi="Times New Roman"/>
          <w:sz w:val="24"/>
          <w:szCs w:val="24"/>
        </w:rPr>
        <w:t>Gto</w:t>
      </w:r>
      <w:proofErr w:type="spellEnd"/>
      <w:r w:rsidRPr="008230AC">
        <w:rPr>
          <w:rFonts w:ascii="Times New Roman" w:hAnsi="Times New Roman"/>
          <w:sz w:val="24"/>
          <w:szCs w:val="24"/>
        </w:rPr>
        <w:t>.</w:t>
      </w:r>
    </w:p>
    <w:p w:rsidR="00A47E9F" w:rsidRDefault="00A47E9F" w:rsidP="00A47E9F">
      <w:pPr>
        <w:jc w:val="both"/>
        <w:rPr>
          <w:rFonts w:ascii="Times New Roman" w:hAnsi="Times New Roman"/>
          <w:sz w:val="24"/>
          <w:szCs w:val="24"/>
        </w:rPr>
      </w:pPr>
      <w:r w:rsidRPr="008230AC">
        <w:rPr>
          <w:rFonts w:ascii="Times New Roman" w:hAnsi="Times New Roman"/>
          <w:sz w:val="24"/>
          <w:szCs w:val="24"/>
        </w:rPr>
        <w:t>Como Directora del Organismo, tiene las facultades necesarias para suscribir el presente instrumento, como se desprende de lo dispuesto por el Articulo 14, Fracción</w:t>
      </w:r>
      <w:r>
        <w:rPr>
          <w:rFonts w:ascii="Times New Roman" w:hAnsi="Times New Roman"/>
          <w:sz w:val="24"/>
          <w:szCs w:val="24"/>
        </w:rPr>
        <w:t xml:space="preserve"> III</w:t>
      </w:r>
      <w:r w:rsidRPr="008230AC">
        <w:rPr>
          <w:rFonts w:ascii="Times New Roman" w:hAnsi="Times New Roman"/>
          <w:sz w:val="24"/>
          <w:szCs w:val="24"/>
        </w:rPr>
        <w:t xml:space="preserve"> del reglamento del Sistema Para el Desarrollo Integral de la Familia de Celaya, </w:t>
      </w:r>
      <w:proofErr w:type="spellStart"/>
      <w:r w:rsidRPr="008230AC">
        <w:rPr>
          <w:rFonts w:ascii="Times New Roman" w:hAnsi="Times New Roman"/>
          <w:sz w:val="24"/>
          <w:szCs w:val="24"/>
        </w:rPr>
        <w:t>Gto</w:t>
      </w:r>
      <w:proofErr w:type="spellEnd"/>
      <w:r w:rsidRPr="008230AC">
        <w:rPr>
          <w:rFonts w:ascii="Times New Roman" w:hAnsi="Times New Roman"/>
          <w:sz w:val="24"/>
          <w:szCs w:val="24"/>
        </w:rPr>
        <w:t>., El cual estable dentro de sus funciones la de celebrar convenios, contratos y actos jurídicos que sean indispensables para el cumplimiento de los objetivos del sistema.</w:t>
      </w:r>
    </w:p>
    <w:p w:rsidR="00A47E9F" w:rsidRPr="00E74967" w:rsidRDefault="00A47E9F" w:rsidP="00A47E9F">
      <w:pPr>
        <w:spacing w:after="0" w:line="240" w:lineRule="auto"/>
        <w:jc w:val="both"/>
        <w:rPr>
          <w:rFonts w:cs="Calibri"/>
        </w:rPr>
      </w:pPr>
    </w:p>
    <w:p w:rsidR="00A47E9F" w:rsidRDefault="00A47E9F" w:rsidP="00A47E9F">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4. Organización y Objeto Social:</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informará sobre:</w:t>
      </w:r>
    </w:p>
    <w:p w:rsidR="00A47E9F" w:rsidRPr="00E74967" w:rsidRDefault="00A47E9F" w:rsidP="00A47E9F">
      <w:pPr>
        <w:spacing w:after="0" w:line="240" w:lineRule="auto"/>
        <w:jc w:val="both"/>
        <w:rPr>
          <w:rFonts w:cs="Calibri"/>
        </w:rPr>
      </w:pPr>
    </w:p>
    <w:p w:rsidR="00A47E9F" w:rsidRDefault="00A47E9F" w:rsidP="00A47E9F">
      <w:pPr>
        <w:pStyle w:val="Prrafodelista"/>
        <w:numPr>
          <w:ilvl w:val="0"/>
          <w:numId w:val="4"/>
        </w:numPr>
        <w:jc w:val="both"/>
        <w:rPr>
          <w:rFonts w:cs="Calibri"/>
        </w:rPr>
      </w:pPr>
      <w:proofErr w:type="spellStart"/>
      <w:r w:rsidRPr="00DE2370">
        <w:rPr>
          <w:rFonts w:cs="Calibri"/>
        </w:rPr>
        <w:t>Objeto</w:t>
      </w:r>
      <w:proofErr w:type="spellEnd"/>
      <w:r w:rsidRPr="00DE2370">
        <w:rPr>
          <w:rFonts w:cs="Calibri"/>
        </w:rPr>
        <w:t xml:space="preserve"> social.</w:t>
      </w: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Somos una institución que busca el desarrollo integral de las familias vulnerables mediante la promoción de los valores de programas asistenciales.</w:t>
      </w:r>
    </w:p>
    <w:p w:rsidR="00A47E9F" w:rsidRPr="00DE2370"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Principal actividad.</w:t>
      </w: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Los programas de acción que atienden la problemática social respecto a la asistencia social que compete a DIF Celaya son los siguientes:</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CADI: (Centro de Asistencia de Desarrollo Infantil): brindar a los niños de 45 días de nacido a los 5 años los elementos necesarios para su desarrollo integro, mediante estrategias didácticas y psicopedagógicas que favorezcan en ello el desarrollo de sus habilidades.</w:t>
      </w: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 xml:space="preserve">CAIC: (Centro de Atención Infantil Comunitarios): desarrollar habilidades y destrezas motrices psicosociales y cognitiva, en los niños y niñas atendidos de los </w:t>
      </w:r>
      <w:smartTag w:uri="urn:schemas-microsoft-com:office:smarttags" w:element="metricconverter">
        <w:smartTagPr>
          <w:attr w:name="ProductID" w:val="4 a"/>
        </w:smartTagPr>
        <w:r w:rsidRPr="008230AC">
          <w:rPr>
            <w:rFonts w:ascii="Times New Roman" w:hAnsi="Times New Roman"/>
            <w:sz w:val="24"/>
            <w:szCs w:val="24"/>
          </w:rPr>
          <w:t>4 a</w:t>
        </w:r>
      </w:smartTag>
      <w:r w:rsidRPr="008230AC">
        <w:rPr>
          <w:rFonts w:ascii="Times New Roman" w:hAnsi="Times New Roman"/>
          <w:sz w:val="24"/>
          <w:szCs w:val="24"/>
        </w:rPr>
        <w:t xml:space="preserve"> los 6 año</w:t>
      </w:r>
      <w:r>
        <w:rPr>
          <w:rFonts w:ascii="Times New Roman" w:hAnsi="Times New Roman"/>
          <w:sz w:val="24"/>
          <w:szCs w:val="24"/>
        </w:rPr>
        <w:t xml:space="preserve">s que favorezca su integración </w:t>
      </w:r>
      <w:r w:rsidRPr="008230AC">
        <w:rPr>
          <w:rFonts w:ascii="Times New Roman" w:hAnsi="Times New Roman"/>
          <w:sz w:val="24"/>
          <w:szCs w:val="24"/>
        </w:rPr>
        <w:t>a la educación sistematizada.</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DIM: (Desarrollo Integral para Menores Trabajadores y de Calle): proporcionar un paquete de atención integral a los niños y niñas que debido a su situación familiar y social se ven en la necesidad de trabajar.</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 xml:space="preserve">PAIDEA: (Prevención del Embarazo en </w:t>
      </w:r>
      <w:proofErr w:type="spellStart"/>
      <w:r w:rsidRPr="008230AC">
        <w:rPr>
          <w:rFonts w:ascii="Times New Roman" w:hAnsi="Times New Roman"/>
          <w:sz w:val="24"/>
          <w:szCs w:val="24"/>
        </w:rPr>
        <w:t>Adolecente</w:t>
      </w:r>
      <w:proofErr w:type="spellEnd"/>
      <w:r w:rsidRPr="008230AC">
        <w:rPr>
          <w:rFonts w:ascii="Times New Roman" w:hAnsi="Times New Roman"/>
          <w:sz w:val="24"/>
          <w:szCs w:val="24"/>
        </w:rPr>
        <w:t>): ofertar pláticas de orientación a adolescentes en el nivel secundaria sobre los riesgos que conlleva experimentar relaciones sexuales a temprana edad, así como el prevenir un embarazo precoz, riesgos de exclusión social derivados del embarazo y la maternidad no planeada en la adolescencia, proporcionando en concordancia con sus características y bajo una perspectiva de género la orientación y asistencia adecuada e integral que fomente una actitud responsable frente a su sexualidad.</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PREVERP: (Prevención de Riesgos Psicosociales): neutralizar las conductas de riesgo en los niños, niñas y adolescentes a través de generar factores de protección que se vean reflejados en una mejora de su calidad de vida, mediante diagnósticos previos de la necesidad de intervención y complementados con apoyos que faciliten el desarrollo social y humano.</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ESCUELA PARA PADRES: consiste en motivar a los padres de familia por medio de pláticas a superarse, comprender la trascendencia y recuperación de valores.</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VIVE PARA LOS DEMAS: brindar apoyo a niños y niñas que abandonan la escuela por causas económicas, como no tener zapatos, no poder pagar la cuota de inscripción o por no poder comprar el uniforme y los útiles escolares que necesitan.</w:t>
      </w: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CEMAIV: (Centro Multidisciplinario para la Atención Integral de la violencia del Sistema DIF del Municipal): trabajar de forma integral para combatir la violencia intrafamiliar educando y brindando orientación jurídica, psicológica, de trabajo social y servicio médico a las personas generadoras o receptoras de la violencia intrafamiliar a fin de erradicarlas de las familias celayenses.</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PROCURADURÍA EN MATERIA DE ASISTENCIA SOCIAL: ofertar orientación y asesoría legal y jurídica a grupos vulnerables a bajo costo.</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COMEDORES COMUNITARIOS: brindar un alimento adecuado a los niños y niñas de municipios que viven en zona rural a través de la participación activa y constante de las madres de familia de la comunidad.</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DESAYUNOS ESCOLARES EN PREESCOLAR: contribuir a la nutrición familiar otorgando un desayuno diario a los niños y niñas que cursen el preescolar en zona rural y colonias vulnerables.</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DESAYUNOS ESCOLARES EN PRIMARIA: contribuir a la nutrición familiar a través de la distribución de un desayuno diario a los niños y niñas en nivel primaria en zona urbana y suburbana.</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A.A.S.V: (Apoyo Alimentario a Sujetos Vulnerables): proveer una dotación mensual de insumos básicos a familias vulnerables con la finalidad de apoyar a su nutrición y así contribuir a la economía familiar.</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ATENCIÓN INTEGRAL PARA LOS ADULTOS MAYORES: promover acciones que permitan mejorar la calidad de vida de los adultos mayores y propiciar una cultura de envejecimiento digno, en un marco de integración social y familiar.</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TRABAJO SOCIAL: atender, acompañar y apoyar a aquellas personas, familias y grupos que por diversos factores tanto económico, social, personal y familiar viven en situación de desventaja y adversidad, se brinda apoyo y asistencia a las personas desprotegidas y vulnerables que acuden al DIF, o que son canalizadas por otras áreas del DIF o por otras instituciones, que sean sujetos de asistencia social; previa realización de estudio socioeconómico con el fin de llevar a cabo la correcta asignación de apoyos.</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ATENCIÓN MÉDICA Y CAPACIDADES DIFERENTES (DISCAPACIDAD): ofertar servicios de salud de calidad y calidez a la población vulnerable y desprotegida, otorgándose apoyos proporcionados por el sistema DIF, realizando campañas enfocando a la prevención y atención a la enfermedad en áreas como psicología, medicina física y rehabilitación, medicina familiar y odontología, así como terapias de lenguaje y audiología, ortopedia y traumatología.</w:t>
      </w:r>
    </w:p>
    <w:p w:rsidR="00A47E9F" w:rsidRPr="008230AC" w:rsidRDefault="00A47E9F" w:rsidP="00A47E9F">
      <w:pPr>
        <w:pStyle w:val="Sinespaciado"/>
        <w:jc w:val="both"/>
        <w:rPr>
          <w:rFonts w:ascii="Times New Roman" w:hAnsi="Times New Roman"/>
          <w:sz w:val="24"/>
          <w:szCs w:val="24"/>
        </w:rPr>
      </w:pPr>
    </w:p>
    <w:p w:rsidR="00A47E9F" w:rsidRPr="008230AC" w:rsidRDefault="00A47E9F" w:rsidP="00A47E9F">
      <w:pPr>
        <w:pStyle w:val="Sinespaciado"/>
        <w:jc w:val="both"/>
        <w:rPr>
          <w:rFonts w:ascii="Times New Roman" w:hAnsi="Times New Roman"/>
          <w:sz w:val="24"/>
          <w:szCs w:val="24"/>
        </w:rPr>
      </w:pPr>
      <w:r w:rsidRPr="008230AC">
        <w:rPr>
          <w:rFonts w:ascii="Times New Roman" w:hAnsi="Times New Roman"/>
          <w:sz w:val="24"/>
          <w:szCs w:val="24"/>
        </w:rPr>
        <w:t>RED MÓVIL: busca apoyar, capacitar y concientizar a las familias de las comunidades acerca del mejoramiento, crecimiento, mantenimiento de su vivienda, entorno vecinal y social, así como también con paquetes de semillas para el sembrado de huertos familiares con paquetes de animales para pequeñas granjas entre otros.</w:t>
      </w:r>
    </w:p>
    <w:p w:rsidR="00A47E9F" w:rsidRDefault="00A47E9F" w:rsidP="00A47E9F">
      <w:pPr>
        <w:spacing w:after="0" w:line="240" w:lineRule="auto"/>
        <w:jc w:val="both"/>
        <w:rPr>
          <w:rFonts w:cs="Calibri"/>
          <w:b/>
        </w:rPr>
      </w:pPr>
    </w:p>
    <w:p w:rsidR="00A47E9F" w:rsidRPr="00DE2370" w:rsidRDefault="00A47E9F" w:rsidP="00A47E9F">
      <w:pPr>
        <w:pStyle w:val="Prrafodelista"/>
        <w:numPr>
          <w:ilvl w:val="0"/>
          <w:numId w:val="4"/>
        </w:numPr>
        <w:jc w:val="both"/>
        <w:rPr>
          <w:rFonts w:cs="Calibri"/>
        </w:rPr>
      </w:pPr>
      <w:proofErr w:type="spellStart"/>
      <w:r w:rsidRPr="00DE2370">
        <w:rPr>
          <w:rFonts w:cs="Calibri"/>
        </w:rPr>
        <w:t>Ejercicio</w:t>
      </w:r>
      <w:proofErr w:type="spellEnd"/>
      <w:r w:rsidRPr="00DE2370">
        <w:rPr>
          <w:rFonts w:cs="Calibri"/>
        </w:rPr>
        <w:t xml:space="preserve"> fiscal </w:t>
      </w:r>
    </w:p>
    <w:p w:rsidR="00A47E9F" w:rsidRPr="00DE2370" w:rsidRDefault="00A47E9F" w:rsidP="00A47E9F">
      <w:pPr>
        <w:spacing w:after="0" w:line="240" w:lineRule="auto"/>
        <w:jc w:val="both"/>
        <w:rPr>
          <w:rFonts w:cs="Calibri"/>
        </w:rPr>
      </w:pPr>
      <w:r>
        <w:rPr>
          <w:rFonts w:cs="Calibri"/>
        </w:rPr>
        <w:t>Enero - Diciembre 2016</w:t>
      </w:r>
      <w:r w:rsidRPr="00DE2370">
        <w:rPr>
          <w:rFonts w:cs="Calibri"/>
        </w:rPr>
        <w:t>.</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w:t>
      </w:r>
    </w:p>
    <w:p w:rsidR="00A47E9F" w:rsidRPr="00E74967" w:rsidRDefault="00A47E9F" w:rsidP="00A47E9F">
      <w:pPr>
        <w:spacing w:after="0" w:line="240" w:lineRule="auto"/>
        <w:jc w:val="both"/>
        <w:rPr>
          <w:rFonts w:cs="Calibri"/>
        </w:rPr>
      </w:pPr>
    </w:p>
    <w:p w:rsidR="00A47E9F" w:rsidRPr="00E64C51" w:rsidRDefault="00A47E9F" w:rsidP="00A47E9F">
      <w:pPr>
        <w:pStyle w:val="Prrafodelista"/>
        <w:numPr>
          <w:ilvl w:val="0"/>
          <w:numId w:val="4"/>
        </w:numPr>
        <w:jc w:val="both"/>
        <w:rPr>
          <w:rFonts w:cs="Calibri"/>
        </w:rPr>
      </w:pPr>
      <w:proofErr w:type="spellStart"/>
      <w:r w:rsidRPr="00E64C51">
        <w:rPr>
          <w:rFonts w:cs="Calibri"/>
        </w:rPr>
        <w:t>Régimen</w:t>
      </w:r>
      <w:proofErr w:type="spellEnd"/>
      <w:r w:rsidRPr="00E64C51">
        <w:rPr>
          <w:rFonts w:cs="Calibri"/>
        </w:rPr>
        <w:t xml:space="preserve"> </w:t>
      </w:r>
      <w:proofErr w:type="spellStart"/>
      <w:r w:rsidRPr="00E64C51">
        <w:rPr>
          <w:rFonts w:cs="Calibri"/>
        </w:rPr>
        <w:t>jurídico</w:t>
      </w:r>
      <w:proofErr w:type="spellEnd"/>
    </w:p>
    <w:p w:rsidR="00A47E9F" w:rsidRPr="00E64C51" w:rsidRDefault="00A47E9F" w:rsidP="00A47E9F">
      <w:pPr>
        <w:jc w:val="both"/>
        <w:rPr>
          <w:rFonts w:ascii="Times New Roman" w:hAnsi="Times New Roman"/>
          <w:sz w:val="24"/>
          <w:szCs w:val="24"/>
        </w:rPr>
      </w:pPr>
      <w:r>
        <w:rPr>
          <w:rFonts w:ascii="Times New Roman" w:hAnsi="Times New Roman"/>
          <w:bCs/>
          <w:sz w:val="24"/>
          <w:szCs w:val="24"/>
        </w:rPr>
        <w:t>-</w:t>
      </w:r>
      <w:r w:rsidRPr="00E64C51">
        <w:rPr>
          <w:rFonts w:ascii="Times New Roman" w:hAnsi="Times New Roman"/>
          <w:bCs/>
          <w:sz w:val="24"/>
          <w:szCs w:val="24"/>
        </w:rPr>
        <w:t>Ley Federal de los Trabajadores al Servicio del Estado.</w:t>
      </w:r>
    </w:p>
    <w:p w:rsidR="00A47E9F" w:rsidRPr="00E64C51" w:rsidRDefault="00A47E9F" w:rsidP="00A47E9F">
      <w:pPr>
        <w:jc w:val="both"/>
        <w:rPr>
          <w:rFonts w:ascii="Times New Roman" w:hAnsi="Times New Roman"/>
          <w:sz w:val="24"/>
          <w:szCs w:val="24"/>
        </w:rPr>
      </w:pPr>
      <w:r>
        <w:rPr>
          <w:rFonts w:ascii="Times New Roman" w:hAnsi="Times New Roman"/>
          <w:bCs/>
          <w:sz w:val="24"/>
          <w:szCs w:val="24"/>
        </w:rPr>
        <w:t>-</w:t>
      </w:r>
      <w:r w:rsidRPr="00E64C51">
        <w:rPr>
          <w:rFonts w:ascii="Times New Roman" w:hAnsi="Times New Roman"/>
          <w:bCs/>
          <w:sz w:val="24"/>
          <w:szCs w:val="24"/>
        </w:rPr>
        <w:t xml:space="preserve">Reglamento del Sistema Para el Desarrollo Integral de la Familia de Celaya, </w:t>
      </w:r>
      <w:proofErr w:type="spellStart"/>
      <w:r w:rsidRPr="00E64C51">
        <w:rPr>
          <w:rFonts w:ascii="Times New Roman" w:hAnsi="Times New Roman"/>
          <w:bCs/>
          <w:sz w:val="24"/>
          <w:szCs w:val="24"/>
        </w:rPr>
        <w:t>Gto</w:t>
      </w:r>
      <w:proofErr w:type="spellEnd"/>
      <w:r w:rsidRPr="00E64C51">
        <w:rPr>
          <w:rFonts w:ascii="Times New Roman" w:hAnsi="Times New Roman"/>
          <w:bCs/>
          <w:sz w:val="24"/>
          <w:szCs w:val="24"/>
        </w:rPr>
        <w:t>. (</w:t>
      </w:r>
      <w:r w:rsidRPr="00E64C51">
        <w:rPr>
          <w:rFonts w:ascii="Times New Roman" w:hAnsi="Times New Roman"/>
          <w:sz w:val="24"/>
          <w:szCs w:val="24"/>
        </w:rPr>
        <w:t>Fecha de Publicación: 8 de octubre 2002)</w:t>
      </w:r>
    </w:p>
    <w:p w:rsidR="00A47E9F" w:rsidRPr="00E64C51" w:rsidRDefault="00A47E9F" w:rsidP="00A47E9F">
      <w:pPr>
        <w:jc w:val="both"/>
        <w:rPr>
          <w:rFonts w:ascii="Times New Roman" w:hAnsi="Times New Roman"/>
          <w:sz w:val="24"/>
          <w:szCs w:val="24"/>
        </w:rPr>
      </w:pPr>
      <w:r>
        <w:rPr>
          <w:rFonts w:ascii="Times New Roman" w:hAnsi="Times New Roman"/>
          <w:sz w:val="24"/>
          <w:szCs w:val="24"/>
        </w:rPr>
        <w:t>-</w:t>
      </w:r>
      <w:r w:rsidRPr="00E64C51">
        <w:rPr>
          <w:rFonts w:ascii="Times New Roman" w:hAnsi="Times New Roman"/>
          <w:sz w:val="24"/>
          <w:szCs w:val="24"/>
        </w:rPr>
        <w:t>Reglamento Interior de Trabajo para los Trabajadores al Servicio de la Presidencia Municipal de Celaya, Guanajuato. (Fecha de Publicación: 23 de abril de 1996)</w:t>
      </w:r>
    </w:p>
    <w:p w:rsidR="00A47E9F" w:rsidRPr="00E64C51" w:rsidRDefault="00A47E9F" w:rsidP="00A47E9F">
      <w:pPr>
        <w:jc w:val="both"/>
        <w:rPr>
          <w:rFonts w:ascii="Times New Roman" w:hAnsi="Times New Roman"/>
          <w:sz w:val="24"/>
          <w:szCs w:val="24"/>
        </w:rPr>
      </w:pPr>
      <w:r>
        <w:rPr>
          <w:rFonts w:ascii="Times New Roman" w:hAnsi="Times New Roman"/>
          <w:sz w:val="24"/>
          <w:szCs w:val="24"/>
        </w:rPr>
        <w:t>-</w:t>
      </w:r>
      <w:r w:rsidRPr="00E64C51">
        <w:rPr>
          <w:rFonts w:ascii="Times New Roman" w:hAnsi="Times New Roman"/>
          <w:sz w:val="24"/>
          <w:szCs w:val="24"/>
        </w:rPr>
        <w:t>Ley de Trabajo de los Servidores Públicos al Servicio del Estado y los Municipios. (Fecha de Publicación: 4 de diciembre de 1992)</w:t>
      </w:r>
    </w:p>
    <w:p w:rsidR="00A47E9F" w:rsidRPr="00E64C51" w:rsidRDefault="00A47E9F" w:rsidP="00A47E9F">
      <w:pPr>
        <w:jc w:val="both"/>
        <w:rPr>
          <w:rFonts w:ascii="Times New Roman" w:hAnsi="Times New Roman"/>
          <w:sz w:val="24"/>
          <w:szCs w:val="24"/>
        </w:rPr>
      </w:pPr>
      <w:r>
        <w:rPr>
          <w:rFonts w:ascii="Times New Roman" w:hAnsi="Times New Roman"/>
          <w:sz w:val="24"/>
          <w:szCs w:val="24"/>
        </w:rPr>
        <w:t>-</w:t>
      </w:r>
      <w:r w:rsidRPr="00E64C51">
        <w:rPr>
          <w:rFonts w:ascii="Times New Roman" w:hAnsi="Times New Roman"/>
          <w:sz w:val="24"/>
          <w:szCs w:val="24"/>
        </w:rPr>
        <w:t>Ley para Prevenir, Atender y Erradicar la Violencia en el Estado de Guanajuato. (Fecha de Publicación: 27 de marzo de 2009)</w:t>
      </w:r>
    </w:p>
    <w:p w:rsidR="00A47E9F" w:rsidRPr="00E64C51" w:rsidRDefault="00A47E9F" w:rsidP="00A47E9F">
      <w:pPr>
        <w:jc w:val="both"/>
        <w:rPr>
          <w:rFonts w:ascii="Times New Roman" w:hAnsi="Times New Roman"/>
          <w:sz w:val="24"/>
          <w:szCs w:val="24"/>
        </w:rPr>
      </w:pPr>
      <w:r>
        <w:rPr>
          <w:rFonts w:ascii="Times New Roman" w:hAnsi="Times New Roman"/>
          <w:sz w:val="24"/>
          <w:szCs w:val="24"/>
        </w:rPr>
        <w:t>-</w:t>
      </w:r>
      <w:r w:rsidRPr="00E64C51">
        <w:rPr>
          <w:rFonts w:ascii="Times New Roman" w:hAnsi="Times New Roman"/>
          <w:sz w:val="24"/>
          <w:szCs w:val="24"/>
        </w:rPr>
        <w:t>Ley de Responsabilidades Administrativas de los Servidores Públicos del Estado de Guanajuato y sus Municipios. (Fecha de Publicación: 24 de octubre de 2008)</w:t>
      </w:r>
    </w:p>
    <w:p w:rsidR="00A47E9F" w:rsidRPr="00E64C51" w:rsidRDefault="00A47E9F" w:rsidP="00A47E9F">
      <w:pPr>
        <w:jc w:val="both"/>
        <w:rPr>
          <w:rFonts w:ascii="Times New Roman" w:hAnsi="Times New Roman"/>
          <w:sz w:val="24"/>
          <w:szCs w:val="24"/>
        </w:rPr>
      </w:pPr>
      <w:r>
        <w:rPr>
          <w:rFonts w:ascii="Times New Roman" w:hAnsi="Times New Roman"/>
          <w:sz w:val="24"/>
          <w:szCs w:val="24"/>
        </w:rPr>
        <w:t>-</w:t>
      </w:r>
      <w:r w:rsidRPr="00E64C51">
        <w:rPr>
          <w:rFonts w:ascii="Times New Roman" w:hAnsi="Times New Roman"/>
          <w:sz w:val="24"/>
          <w:szCs w:val="24"/>
        </w:rPr>
        <w:t>Ley Sobre el Sistema Estatal de Asistencia Social. (Fecha de Publicación: 19 de septiembre de 1986, Ultima Reforma 1 de agosto 2006)</w:t>
      </w:r>
    </w:p>
    <w:p w:rsidR="00A47E9F" w:rsidRPr="00E64C51" w:rsidRDefault="00A47E9F" w:rsidP="00A47E9F">
      <w:pPr>
        <w:spacing w:after="0" w:line="240" w:lineRule="auto"/>
        <w:jc w:val="both"/>
        <w:rPr>
          <w:rFonts w:cs="Calibri"/>
        </w:rPr>
      </w:pPr>
      <w:r w:rsidRPr="00E64C51">
        <w:rPr>
          <w:rFonts w:cs="Calibri"/>
        </w:rPr>
        <w:t xml:space="preserve"> </w:t>
      </w:r>
      <w:r>
        <w:rPr>
          <w:rFonts w:cs="Calibri"/>
        </w:rPr>
        <w:t xml:space="preserve">Sistema para el Desarrollo Integral de la Familia de Celaya, </w:t>
      </w:r>
      <w:proofErr w:type="spellStart"/>
      <w:r>
        <w:rPr>
          <w:rFonts w:cs="Calibri"/>
        </w:rPr>
        <w:t>Gto</w:t>
      </w:r>
      <w:proofErr w:type="spellEnd"/>
      <w:r>
        <w:rPr>
          <w:rFonts w:cs="Calibri"/>
        </w:rPr>
        <w:t>., Organismo Público Descentralizado con fines no lucrativos.</w:t>
      </w:r>
    </w:p>
    <w:p w:rsidR="00A47E9F" w:rsidRDefault="00A47E9F" w:rsidP="00A47E9F">
      <w:pPr>
        <w:spacing w:after="0" w:line="240" w:lineRule="auto"/>
        <w:jc w:val="both"/>
        <w:rPr>
          <w:rFonts w:cs="Calibri"/>
          <w:b/>
        </w:rPr>
      </w:pPr>
    </w:p>
    <w:p w:rsidR="00A47E9F" w:rsidRPr="00E74967" w:rsidRDefault="00A47E9F" w:rsidP="00A47E9F">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rsidR="00A47E9F" w:rsidRPr="00E74967" w:rsidRDefault="00A47E9F" w:rsidP="00A47E9F">
      <w:pPr>
        <w:spacing w:after="0" w:line="240" w:lineRule="auto"/>
        <w:jc w:val="both"/>
        <w:rPr>
          <w:rFonts w:cs="Calibri"/>
        </w:rPr>
      </w:pPr>
      <w:r>
        <w:rPr>
          <w:rFonts w:cs="Calibri"/>
        </w:rPr>
        <w:t>ISR</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f)</w:t>
      </w:r>
      <w:r w:rsidRPr="00E74967">
        <w:rPr>
          <w:rFonts w:cs="Calibri"/>
        </w:rPr>
        <w:t xml:space="preserve"> Estructura organizacional básica.</w:t>
      </w:r>
    </w:p>
    <w:p w:rsidR="00A47E9F" w:rsidRPr="00E74967" w:rsidRDefault="00A47E9F" w:rsidP="00A47E9F">
      <w:pPr>
        <w:spacing w:after="0" w:line="240" w:lineRule="auto"/>
        <w:ind w:firstLine="708"/>
        <w:jc w:val="both"/>
        <w:rPr>
          <w:rFonts w:cs="Calibri"/>
        </w:rPr>
      </w:pPr>
      <w:r w:rsidRPr="00E74967">
        <w:rPr>
          <w:rFonts w:cs="Calibri"/>
        </w:rPr>
        <w:t>*Anexar organigrama de la entidad.</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5. Bases de Preparación de los Estados Financieros:</w:t>
      </w:r>
    </w:p>
    <w:p w:rsidR="00A47E9F" w:rsidRPr="00E74967" w:rsidRDefault="00A47E9F" w:rsidP="00A47E9F">
      <w:pPr>
        <w:spacing w:after="0" w:line="240" w:lineRule="auto"/>
        <w:jc w:val="both"/>
        <w:rPr>
          <w:rFonts w:cs="Calibri"/>
        </w:rPr>
      </w:pPr>
      <w:r w:rsidRPr="00E74967">
        <w:rPr>
          <w:rFonts w:cs="Calibri"/>
        </w:rPr>
        <w:t>Se informará sobre: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A47E9F" w:rsidRPr="00E74967" w:rsidRDefault="00A47E9F" w:rsidP="00A47E9F">
      <w:pPr>
        <w:spacing w:after="0" w:line="240" w:lineRule="auto"/>
        <w:jc w:val="both"/>
        <w:rPr>
          <w:rFonts w:cs="Calibri"/>
        </w:rPr>
      </w:pPr>
      <w:r>
        <w:rPr>
          <w:rFonts w:cs="Calibri"/>
        </w:rPr>
        <w:t>Si</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Default="00A47E9F" w:rsidP="00A47E9F">
      <w:pPr>
        <w:spacing w:after="0" w:line="240" w:lineRule="auto"/>
        <w:jc w:val="both"/>
        <w:rPr>
          <w:rFonts w:cs="Calibri"/>
        </w:rPr>
      </w:pPr>
      <w:r w:rsidRPr="00E74967">
        <w:rPr>
          <w:rFonts w:cs="Calibri"/>
          <w:b/>
        </w:rPr>
        <w:t>c)</w:t>
      </w:r>
      <w:r w:rsidRPr="00E74967">
        <w:rPr>
          <w:rFonts w:cs="Calibri"/>
        </w:rPr>
        <w:t xml:space="preserve"> Postulados básicos.</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Sustancia económica</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Entidad económica</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Negocio en marcha</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Periodo contable</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Valuación</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Dualidad económica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A47E9F" w:rsidRDefault="00A47E9F" w:rsidP="00A47E9F">
      <w:pPr>
        <w:jc w:val="both"/>
        <w:rPr>
          <w:rFonts w:ascii="Times New Roman" w:hAnsi="Times New Roman"/>
          <w:sz w:val="24"/>
          <w:szCs w:val="24"/>
        </w:rPr>
      </w:pP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Lineamientos generales en materia de racionalidad, austeridad y disciplina presupuestal.</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Reglamento DIF.</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*Revelar las nuevas políticas de reconocimiento: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*Plan de implementación:</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6. Políticas de Contabilidad Significativas: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informará sobre: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Prestaciones (IMSS, INFONAVIT, vacaciones, prima vacacional, aguinaldo, asistencia y previsión social.</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Prima vacacional</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Aguinaldo</w:t>
      </w:r>
    </w:p>
    <w:p w:rsidR="00A47E9F" w:rsidRPr="008230AC" w:rsidRDefault="00A47E9F" w:rsidP="00A47E9F">
      <w:pPr>
        <w:jc w:val="both"/>
        <w:rPr>
          <w:rFonts w:ascii="Times New Roman" w:hAnsi="Times New Roman"/>
          <w:sz w:val="24"/>
          <w:szCs w:val="24"/>
        </w:rPr>
      </w:pPr>
      <w:r w:rsidRPr="008230AC">
        <w:rPr>
          <w:rFonts w:ascii="Times New Roman" w:hAnsi="Times New Roman"/>
          <w:sz w:val="24"/>
          <w:szCs w:val="24"/>
        </w:rPr>
        <w:t>Indemnizaciones</w:t>
      </w:r>
    </w:p>
    <w:p w:rsidR="00A47E9F" w:rsidRPr="00E74967" w:rsidRDefault="00A47E9F" w:rsidP="00A47E9F">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A47E9F" w:rsidRPr="00E74967" w:rsidRDefault="00A47E9F" w:rsidP="00A47E9F">
      <w:pPr>
        <w:spacing w:after="0" w:line="240" w:lineRule="auto"/>
        <w:jc w:val="both"/>
        <w:rPr>
          <w:rFonts w:cs="Calibri"/>
        </w:rPr>
      </w:pPr>
      <w:r>
        <w:rPr>
          <w:rFonts w:cs="Calibri"/>
        </w:rPr>
        <w:t>Si se realizan en periodos posteriores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j)</w:t>
      </w:r>
      <w:r w:rsidRPr="00E74967">
        <w:rPr>
          <w:rFonts w:cs="Calibri"/>
        </w:rPr>
        <w:t xml:space="preserve"> Depuración y cancelación de saldos:</w:t>
      </w:r>
    </w:p>
    <w:p w:rsidR="00A47E9F" w:rsidRPr="00E74967" w:rsidRDefault="00A47E9F" w:rsidP="00A47E9F">
      <w:pPr>
        <w:spacing w:after="0" w:line="240" w:lineRule="auto"/>
        <w:jc w:val="both"/>
        <w:rPr>
          <w:rFonts w:cs="Calibri"/>
        </w:rPr>
      </w:pPr>
      <w:r>
        <w:rPr>
          <w:rFonts w:cs="Calibri"/>
        </w:rPr>
        <w:t>Si</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7. Posición en Moneda Extranjera y Protección por Riesgo Cambiario: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informará sobre: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Activos en moneda extranjera:</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Pasivos en moneda extranjera:</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 xml:space="preserve">c) </w:t>
      </w:r>
      <w:r w:rsidRPr="00E74967">
        <w:rPr>
          <w:rFonts w:cs="Calibri"/>
        </w:rPr>
        <w:t>Posición en moneda extranjera:</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d)</w:t>
      </w:r>
      <w:r w:rsidRPr="00E74967">
        <w:rPr>
          <w:rFonts w:cs="Calibri"/>
        </w:rPr>
        <w:t xml:space="preserve"> Tipo de cambio:</w:t>
      </w:r>
    </w:p>
    <w:p w:rsidR="00A47E9F"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 xml:space="preserve">e) </w:t>
      </w:r>
      <w:r w:rsidRPr="00E74967">
        <w:rPr>
          <w:rFonts w:cs="Calibri"/>
        </w:rPr>
        <w:t>Equivalente en moneda nacional:</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Lo anterior por cada tipo de moneda extranjera que se encuentre en los rubros de activo y pasivo.</w:t>
      </w:r>
    </w:p>
    <w:p w:rsidR="00A47E9F" w:rsidRPr="00E74967" w:rsidRDefault="00A47E9F" w:rsidP="00A47E9F">
      <w:pPr>
        <w:spacing w:after="0" w:line="240" w:lineRule="auto"/>
        <w:jc w:val="both"/>
        <w:rPr>
          <w:rFonts w:cs="Calibri"/>
        </w:rPr>
      </w:pPr>
      <w:r w:rsidRPr="00E74967">
        <w:rPr>
          <w:rFonts w:cs="Calibri"/>
        </w:rPr>
        <w:t>Adicionalmente se informará sobre los métodos de protección de riesgo por variaciones en el tipo de cambio.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8. Reporte Analítico del Activo: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Debe mostrar la siguiente información:</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b/>
        </w:rPr>
      </w:pPr>
    </w:p>
    <w:p w:rsidR="00A47E9F" w:rsidRPr="00E74967" w:rsidRDefault="00A47E9F" w:rsidP="00A47E9F">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Inversiones en valores:</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9. Fideicomisos, Mandatos y Análogos: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deberá informar:</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Por ramo administrativo que los reporta:</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10. Reporte de la Recaudación:</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A47E9F"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A47E9F" w:rsidRPr="00E74967" w:rsidRDefault="00A47E9F" w:rsidP="00A47E9F">
      <w:pPr>
        <w:spacing w:after="0" w:line="240" w:lineRule="auto"/>
        <w:jc w:val="both"/>
        <w:rPr>
          <w:rFonts w:cs="Calibri"/>
        </w:rPr>
      </w:pPr>
      <w:r>
        <w:rPr>
          <w:rFonts w:cs="Calibri"/>
        </w:rPr>
        <w:t>No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11. Información sobre la Deuda y el Reporte Analítico de la Deuda: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rsidR="00A47E9F" w:rsidRPr="00E74967" w:rsidRDefault="00A47E9F" w:rsidP="00A47E9F">
      <w:pPr>
        <w:spacing w:after="0" w:line="240" w:lineRule="auto"/>
        <w:jc w:val="both"/>
        <w:rPr>
          <w:rFonts w:cs="Calibri"/>
        </w:rPr>
      </w:pPr>
      <w:r w:rsidRPr="00E74967">
        <w:rPr>
          <w:rFonts w:cs="Calibri"/>
        </w:rPr>
        <w:t>* Se anexara la información en las notas de desglose.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12. Calificaciones otorgadas: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13. Proceso de Mejora: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informará de: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a)</w:t>
      </w:r>
      <w:r w:rsidRPr="00E74967">
        <w:rPr>
          <w:rFonts w:cs="Calibri"/>
        </w:rPr>
        <w:t xml:space="preserve"> Principales Políticas de control interno:</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________________________________________________________________________________________</w:t>
      </w: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A47E9F" w:rsidRPr="00E74967" w:rsidRDefault="00A47E9F" w:rsidP="00A47E9F">
      <w:pPr>
        <w:spacing w:after="0" w:line="240" w:lineRule="auto"/>
        <w:jc w:val="both"/>
        <w:rPr>
          <w:rFonts w:cs="Calibri"/>
        </w:rPr>
      </w:pPr>
      <w:r>
        <w:rPr>
          <w:rFonts w:cs="Calibri"/>
        </w:rPr>
        <w:t>No aplica</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14. Información por Segmentos: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15. Eventos Posteriores al Cierre:</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16. Partes Relacionadas:</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A47E9F" w:rsidRPr="00E74967" w:rsidRDefault="00A47E9F" w:rsidP="00A47E9F">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rsidR="00A47E9F" w:rsidRPr="00E74967" w:rsidRDefault="00A47E9F" w:rsidP="00A47E9F">
      <w:pPr>
        <w:spacing w:after="0" w:line="240" w:lineRule="auto"/>
        <w:jc w:val="both"/>
        <w:rPr>
          <w:rFonts w:cs="Calibri"/>
        </w:rPr>
      </w:pPr>
    </w:p>
    <w:p w:rsidR="00A47E9F" w:rsidRPr="00E74967" w:rsidRDefault="00A47E9F" w:rsidP="00A47E9F">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A47E9F" w:rsidRPr="00E74967" w:rsidRDefault="00A47E9F" w:rsidP="00A47E9F">
      <w:pPr>
        <w:pBdr>
          <w:bottom w:val="single" w:sz="12" w:space="1" w:color="auto"/>
        </w:pBdr>
        <w:spacing w:after="0" w:line="240" w:lineRule="auto"/>
        <w:jc w:val="both"/>
        <w:rPr>
          <w:rFonts w:cs="Calibri"/>
        </w:rPr>
      </w:pPr>
    </w:p>
    <w:p w:rsidR="00A47E9F" w:rsidRPr="00E74967" w:rsidRDefault="00A47E9F" w:rsidP="00A47E9F">
      <w:pPr>
        <w:spacing w:after="0" w:line="240" w:lineRule="auto"/>
        <w:jc w:val="both"/>
        <w:rPr>
          <w:rFonts w:cs="Calibri"/>
        </w:rPr>
      </w:pPr>
    </w:p>
    <w:p w:rsidR="00A47E9F" w:rsidRPr="00E74967" w:rsidRDefault="00A47E9F" w:rsidP="00A47E9F">
      <w:pPr>
        <w:jc w:val="both"/>
        <w:rPr>
          <w:rFonts w:cs="Calibri"/>
          <w:b/>
        </w:rPr>
      </w:pPr>
      <w:r w:rsidRPr="00E74967">
        <w:rPr>
          <w:rFonts w:cs="Calibri"/>
          <w:b/>
        </w:rPr>
        <w:t>Recomendaciones</w:t>
      </w:r>
    </w:p>
    <w:p w:rsidR="00A47E9F" w:rsidRPr="00E74967" w:rsidRDefault="00A47E9F" w:rsidP="00A47E9F">
      <w:pPr>
        <w:jc w:val="both"/>
        <w:rPr>
          <w:rFonts w:cs="Calibri"/>
        </w:rPr>
      </w:pPr>
      <w:r w:rsidRPr="00E74967">
        <w:rPr>
          <w:rFonts w:cs="Calibri"/>
          <w:b/>
        </w:rPr>
        <w:t>Nota 1: Las notas de Gestión Administrativa sólo se presentarán en medio digital, las notas que no estén contempladas en el formato se agregarán libremente al mismo.</w:t>
      </w:r>
    </w:p>
    <w:p w:rsidR="00A47E9F" w:rsidRPr="0038438C" w:rsidRDefault="00A47E9F" w:rsidP="00A47E9F"/>
    <w:p w:rsidR="00A47E9F" w:rsidRPr="00A47E9F" w:rsidRDefault="00A47E9F" w:rsidP="00A47E9F"/>
    <w:sectPr w:rsidR="00A47E9F" w:rsidRPr="00A47E9F" w:rsidSect="00FD4BA8">
      <w:headerReference w:type="even" r:id="rId8"/>
      <w:headerReference w:type="default" r:id="rId9"/>
      <w:footerReference w:type="even" r:id="rId10"/>
      <w:footerReference w:type="default" r:id="rId11"/>
      <w:headerReference w:type="first" r:id="rId12"/>
      <w:footerReference w:type="first" r:id="rId13"/>
      <w:pgSz w:w="12240" w:h="15840"/>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892" w:rsidRDefault="00295892" w:rsidP="00A763D9">
      <w:pPr>
        <w:spacing w:after="0" w:line="240" w:lineRule="auto"/>
      </w:pPr>
      <w:r>
        <w:separator/>
      </w:r>
    </w:p>
  </w:endnote>
  <w:endnote w:type="continuationSeparator" w:id="0">
    <w:p w:rsidR="00295892" w:rsidRDefault="00295892" w:rsidP="00A7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A763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A763D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A763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892" w:rsidRDefault="00295892" w:rsidP="00A763D9">
      <w:pPr>
        <w:spacing w:after="0" w:line="240" w:lineRule="auto"/>
      </w:pPr>
      <w:r>
        <w:separator/>
      </w:r>
    </w:p>
  </w:footnote>
  <w:footnote w:type="continuationSeparator" w:id="0">
    <w:p w:rsidR="00295892" w:rsidRDefault="00295892" w:rsidP="00A7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9659B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974563" o:spid="_x0000_s2053" type="#_x0000_t75" style="position:absolute;margin-left:0;margin-top:0;width:612.25pt;height:792.25pt;z-index:-251658752;mso-position-horizontal:center;mso-position-horizontal-relative:margin;mso-position-vertical:center;mso-position-vertical-relative:margin" o:allowincell="f">
          <v:imagedata r:id="rId1" o:title="CYA_Hojas_Dependencias_DI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9659B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974564" o:spid="_x0000_s2054" type="#_x0000_t75" style="position:absolute;margin-left:0;margin-top:0;width:612.25pt;height:792.25pt;z-index:-251657728;mso-position-horizontal:center;mso-position-horizontal-relative:margin;mso-position-vertical:center;mso-position-vertical-relative:margin" o:allowincell="f">
          <v:imagedata r:id="rId1" o:title="CYA_Hojas_Dependencias_DI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D9" w:rsidRDefault="009659B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974562" o:spid="_x0000_s2052" type="#_x0000_t75" style="position:absolute;margin-left:0;margin-top:0;width:612.25pt;height:792.25pt;z-index:-251659776;mso-position-horizontal:center;mso-position-horizontal-relative:margin;mso-position-vertical:center;mso-position-vertical-relative:margin" o:allowincell="f">
          <v:imagedata r:id="rId1" o:title="CYA_Hojas_Dependencias_DI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51BC8"/>
    <w:multiLevelType w:val="hybridMultilevel"/>
    <w:tmpl w:val="DA44F1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4B2C150E"/>
    <w:multiLevelType w:val="hybridMultilevel"/>
    <w:tmpl w:val="3E84CEDC"/>
    <w:lvl w:ilvl="0" w:tplc="2DEAE0E6">
      <w:start w:val="1"/>
      <w:numFmt w:val="upperRoman"/>
      <w:lvlText w:val="%1."/>
      <w:lvlJc w:val="left"/>
      <w:pPr>
        <w:tabs>
          <w:tab w:val="num" w:pos="1440"/>
        </w:tabs>
        <w:ind w:left="1080" w:hanging="360"/>
      </w:pPr>
    </w:lvl>
    <w:lvl w:ilvl="1" w:tplc="B7828720">
      <w:start w:val="1"/>
      <w:numFmt w:val="decimal"/>
      <w:lvlText w:val="%2."/>
      <w:lvlJc w:val="left"/>
      <w:pPr>
        <w:tabs>
          <w:tab w:val="num" w:pos="1440"/>
        </w:tabs>
        <w:ind w:left="1440" w:hanging="360"/>
      </w:pPr>
    </w:lvl>
    <w:lvl w:ilvl="2" w:tplc="080A0017">
      <w:start w:val="1"/>
      <w:numFmt w:val="lowerLetter"/>
      <w:lvlText w:val="%3)"/>
      <w:lvlJc w:val="left"/>
      <w:pPr>
        <w:tabs>
          <w:tab w:val="num" w:pos="2160"/>
        </w:tabs>
        <w:ind w:left="2160" w:hanging="180"/>
      </w:pPr>
    </w:lvl>
    <w:lvl w:ilvl="3" w:tplc="0A88597C">
      <w:start w:val="1"/>
      <w:numFmt w:val="decimal"/>
      <w:lvlText w:val="%4."/>
      <w:lvlJc w:val="left"/>
      <w:pPr>
        <w:ind w:left="612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39F51ED"/>
    <w:multiLevelType w:val="hybridMultilevel"/>
    <w:tmpl w:val="4A7E519C"/>
    <w:lvl w:ilvl="0" w:tplc="54CA3F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D9"/>
    <w:rsid w:val="000B2796"/>
    <w:rsid w:val="000B39A6"/>
    <w:rsid w:val="00151FF0"/>
    <w:rsid w:val="00184357"/>
    <w:rsid w:val="00194463"/>
    <w:rsid w:val="001D3392"/>
    <w:rsid w:val="00231A3C"/>
    <w:rsid w:val="0027671A"/>
    <w:rsid w:val="00295892"/>
    <w:rsid w:val="002B69E0"/>
    <w:rsid w:val="003679F9"/>
    <w:rsid w:val="003F4CF0"/>
    <w:rsid w:val="00486A97"/>
    <w:rsid w:val="00524AA7"/>
    <w:rsid w:val="00550B18"/>
    <w:rsid w:val="00580427"/>
    <w:rsid w:val="005C62D6"/>
    <w:rsid w:val="00715BEB"/>
    <w:rsid w:val="007D76EF"/>
    <w:rsid w:val="007E6F98"/>
    <w:rsid w:val="008A1F9A"/>
    <w:rsid w:val="009659BB"/>
    <w:rsid w:val="009D6A9D"/>
    <w:rsid w:val="00A47E9F"/>
    <w:rsid w:val="00A763D9"/>
    <w:rsid w:val="00A84659"/>
    <w:rsid w:val="00B97F86"/>
    <w:rsid w:val="00BA664F"/>
    <w:rsid w:val="00BE7CBA"/>
    <w:rsid w:val="00C37234"/>
    <w:rsid w:val="00CA3476"/>
    <w:rsid w:val="00CE6541"/>
    <w:rsid w:val="00E40311"/>
    <w:rsid w:val="00EC4172"/>
    <w:rsid w:val="00F353A6"/>
    <w:rsid w:val="00F92B36"/>
    <w:rsid w:val="00FA180A"/>
    <w:rsid w:val="00FD4BA8"/>
    <w:rsid w:val="00FD6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5:chartTrackingRefBased/>
  <w15:docId w15:val="{5A643C96-B453-40CE-8947-4733B236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63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3D9"/>
  </w:style>
  <w:style w:type="paragraph" w:styleId="Piedepgina">
    <w:name w:val="footer"/>
    <w:basedOn w:val="Normal"/>
    <w:link w:val="PiedepginaCar"/>
    <w:uiPriority w:val="99"/>
    <w:unhideWhenUsed/>
    <w:rsid w:val="00A763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3D9"/>
  </w:style>
  <w:style w:type="paragraph" w:styleId="Textodeglobo">
    <w:name w:val="Balloon Text"/>
    <w:basedOn w:val="Normal"/>
    <w:link w:val="TextodegloboCar"/>
    <w:uiPriority w:val="99"/>
    <w:semiHidden/>
    <w:unhideWhenUsed/>
    <w:rsid w:val="005C62D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C62D6"/>
    <w:rPr>
      <w:rFonts w:ascii="Segoe UI" w:hAnsi="Segoe UI" w:cs="Segoe UI"/>
      <w:sz w:val="18"/>
      <w:szCs w:val="18"/>
      <w:lang w:eastAsia="en-US"/>
    </w:rPr>
  </w:style>
  <w:style w:type="table" w:styleId="Tablaconcuadrcula">
    <w:name w:val="Table Grid"/>
    <w:basedOn w:val="Tablanormal"/>
    <w:uiPriority w:val="39"/>
    <w:rsid w:val="00524A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semiHidden/>
    <w:unhideWhenUsed/>
    <w:rsid w:val="003F4CF0"/>
    <w:pPr>
      <w:spacing w:after="0" w:line="240" w:lineRule="auto"/>
      <w:ind w:left="3420" w:hanging="900"/>
    </w:pPr>
    <w:rPr>
      <w:rFonts w:ascii="Times New Roman" w:eastAsia="Times New Roman" w:hAnsi="Times New Roman"/>
      <w:sz w:val="24"/>
      <w:szCs w:val="24"/>
    </w:rPr>
  </w:style>
  <w:style w:type="character" w:customStyle="1" w:styleId="SangradetextonormalCar">
    <w:name w:val="Sangría de texto normal Car"/>
    <w:link w:val="Sangradetextonormal"/>
    <w:semiHidden/>
    <w:rsid w:val="003F4CF0"/>
    <w:rPr>
      <w:rFonts w:ascii="Times New Roman" w:eastAsia="Times New Roman" w:hAnsi="Times New Roman"/>
      <w:sz w:val="24"/>
      <w:szCs w:val="24"/>
      <w:lang w:eastAsia="en-US"/>
    </w:rPr>
  </w:style>
  <w:style w:type="paragraph" w:styleId="Sinespaciado">
    <w:name w:val="No Spacing"/>
    <w:uiPriority w:val="1"/>
    <w:qFormat/>
    <w:rsid w:val="003F4CF0"/>
    <w:rPr>
      <w:sz w:val="22"/>
      <w:szCs w:val="22"/>
      <w:lang w:eastAsia="en-US"/>
    </w:rPr>
  </w:style>
  <w:style w:type="paragraph" w:styleId="Prrafodelista">
    <w:name w:val="List Paragraph"/>
    <w:basedOn w:val="Normal"/>
    <w:uiPriority w:val="34"/>
    <w:qFormat/>
    <w:rsid w:val="003F4CF0"/>
    <w:pPr>
      <w:spacing w:after="0" w:line="240" w:lineRule="auto"/>
      <w:ind w:left="720"/>
      <w:contextualSpacing/>
    </w:pPr>
    <w:rPr>
      <w:rFonts w:ascii="Times New Roman" w:eastAsia="Times New Roman" w:hAnsi="Times New Roman"/>
      <w:sz w:val="24"/>
      <w:szCs w:val="24"/>
      <w:lang w:val="en-US"/>
    </w:rPr>
  </w:style>
  <w:style w:type="character" w:styleId="Hipervnculo">
    <w:name w:val="Hyperlink"/>
    <w:uiPriority w:val="99"/>
    <w:unhideWhenUsed/>
    <w:rsid w:val="00A47E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415">
      <w:bodyDiv w:val="1"/>
      <w:marLeft w:val="0"/>
      <w:marRight w:val="0"/>
      <w:marTop w:val="0"/>
      <w:marBottom w:val="0"/>
      <w:divBdr>
        <w:top w:val="none" w:sz="0" w:space="0" w:color="auto"/>
        <w:left w:val="none" w:sz="0" w:space="0" w:color="auto"/>
        <w:bottom w:val="none" w:sz="0" w:space="0" w:color="auto"/>
        <w:right w:val="none" w:sz="0" w:space="0" w:color="auto"/>
      </w:divBdr>
    </w:div>
    <w:div w:id="10489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ofsfileserver12\..\..\lquiroz\AppData\Local\Microsoft\Windows\Temporary%20Internet%20Files\Content.Outlook\HBGSO9P3\MODELO%20CTA%202013.ppt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3258</Words>
  <Characters>17920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21136</CharactersWithSpaces>
  <SharedDoc>false</SharedDoc>
  <HLinks>
    <vt:vector size="6" baseType="variant">
      <vt:variant>
        <vt:i4>262199</vt:i4>
      </vt:variant>
      <vt:variant>
        <vt:i4>0</vt:i4>
      </vt:variant>
      <vt:variant>
        <vt:i4>0</vt:i4>
      </vt:variant>
      <vt:variant>
        <vt:i4>5</vt:i4>
      </vt:variant>
      <vt:variant>
        <vt:lpwstr>\\ofsfileserver12\..\..\lquiroz\AppData\Local\Microsoft\Windows\Temporary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dc:creator>
  <cp:keywords/>
  <dc:description/>
  <cp:lastModifiedBy>Estefania</cp:lastModifiedBy>
  <cp:revision>2</cp:revision>
  <cp:lastPrinted>2019-01-11T16:11:00Z</cp:lastPrinted>
  <dcterms:created xsi:type="dcterms:W3CDTF">2019-02-06T16:35:00Z</dcterms:created>
  <dcterms:modified xsi:type="dcterms:W3CDTF">2019-02-06T16:35:00Z</dcterms:modified>
</cp:coreProperties>
</file>