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76DB" w14:textId="77777777" w:rsidR="007D1E76" w:rsidRPr="00E74967" w:rsidRDefault="00E4546E"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1AE4678D" w:rsidR="007D1E76" w:rsidRDefault="00F56E2F" w:rsidP="00F56E2F">
      <w:pPr>
        <w:tabs>
          <w:tab w:val="left" w:pos="8962"/>
        </w:tabs>
        <w:spacing w:after="0" w:line="240" w:lineRule="auto"/>
        <w:jc w:val="both"/>
        <w:rPr>
          <w:rFonts w:cs="Calibri"/>
        </w:rPr>
      </w:pPr>
      <w:r>
        <w:rPr>
          <w:rFonts w:cs="Calibri"/>
        </w:rPr>
        <w:tab/>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B844F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B844F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B844F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B844F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B844F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B844F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B844F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B844F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B844F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B844F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B844F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B844F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B844F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B844F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B844F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B844F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1FF6BD" w14:textId="101BDEB6" w:rsidR="00281A45" w:rsidRDefault="00281A45" w:rsidP="00281A45">
      <w:pPr>
        <w:jc w:val="both"/>
      </w:pPr>
      <w:r>
        <w:t xml:space="preserve">El Instituto Municipal de Investigación, Planeación y Estadística para el Municipio de Celaya, </w:t>
      </w:r>
      <w:proofErr w:type="spellStart"/>
      <w:r>
        <w:t>Gto</w:t>
      </w:r>
      <w:proofErr w:type="spellEnd"/>
      <w:r>
        <w:t xml:space="preserve">. y/o IMIPE Celaya, </w:t>
      </w:r>
      <w:proofErr w:type="spellStart"/>
      <w:r>
        <w:t>Gto</w:t>
      </w:r>
      <w:proofErr w:type="spellEnd"/>
      <w:r>
        <w:t xml:space="preserve">., fue creado con la finalidad principal, de apoyar al H. Ayuntamiento del Municipio de Celaya, </w:t>
      </w:r>
      <w:proofErr w:type="spellStart"/>
      <w:r>
        <w:t>Gto</w:t>
      </w:r>
      <w:proofErr w:type="spellEnd"/>
      <w:r>
        <w:t xml:space="preserve">., en la toma de decisiones, en materia de Planeación integral, con una visión a corto, mediano y largo </w:t>
      </w:r>
      <w:proofErr w:type="gramStart"/>
      <w:r>
        <w:t xml:space="preserve">plazo,   </w:t>
      </w:r>
      <w:proofErr w:type="gramEnd"/>
      <w:r>
        <w:t>así como servir de resguardo de los diferentes estudios y proyectos, con la finalidad de que se conserven, independientemente de los cambios de Administración, que se realizan cada tres años.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09D686CA" w14:textId="77777777" w:rsidR="00281A45" w:rsidRDefault="00281A45" w:rsidP="00281A45">
      <w:pPr>
        <w:jc w:val="both"/>
      </w:pPr>
      <w:r>
        <w:rPr>
          <w:rFonts w:eastAsia="Times New Roman"/>
          <w:color w:val="000000"/>
          <w:lang w:val="es-ES" w:eastAsia="es-ES"/>
        </w:rPr>
        <w:t>Su régimen Jurídico, es el de un Organismo público descentralizado del gobierno municipal, con patrimonio propio.</w:t>
      </w:r>
    </w:p>
    <w:p w14:paraId="05FDBAF1" w14:textId="77777777" w:rsidR="00281A45" w:rsidRDefault="00281A45" w:rsidP="00281A45">
      <w:pPr>
        <w:jc w:val="both"/>
      </w:pPr>
      <w:r>
        <w:t>De esta forma, se cuenta con una cierta independencia económica, aún y cuando los ingresos de este organismo siguen siendo en su totalidad, del Municipio.</w:t>
      </w:r>
    </w:p>
    <w:p w14:paraId="71F974EF" w14:textId="77777777" w:rsidR="00281A45" w:rsidRDefault="00281A45" w:rsidP="00281A45">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0A07D64F" w14:textId="77777777" w:rsidR="00281A45" w:rsidRDefault="00281A45" w:rsidP="00281A45">
      <w:pPr>
        <w:jc w:val="both"/>
      </w:pPr>
      <w:r>
        <w:t xml:space="preserve">Para poder acceder a los recursos económicos, se presenta el Presupuesto calendarizado y mensualmente se efectúa el trámite correspondiente. </w:t>
      </w:r>
    </w:p>
    <w:p w14:paraId="69B55450" w14:textId="77777777" w:rsidR="00281A45" w:rsidRDefault="00281A45" w:rsidP="00281A45">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5F13B29E" w14:textId="77777777" w:rsidR="00281A45" w:rsidRDefault="00281A45" w:rsidP="00281A45">
      <w:pPr>
        <w:tabs>
          <w:tab w:val="left" w:leader="underscore" w:pos="9639"/>
        </w:tabs>
        <w:spacing w:after="0" w:line="240" w:lineRule="auto"/>
        <w:jc w:val="both"/>
        <w:rPr>
          <w:rFonts w:eastAsia="Times New Roman"/>
          <w:color w:val="000000"/>
          <w:lang w:val="es-ES" w:eastAsia="es-ES"/>
        </w:rPr>
      </w:pPr>
      <w:bookmarkStart w:id="3" w:name="_Toc508279624"/>
      <w:r>
        <w:rPr>
          <w:rFonts w:cs="Calibri"/>
          <w:b/>
        </w:rPr>
        <w:t>a)</w:t>
      </w:r>
      <w:r>
        <w:rPr>
          <w:rFonts w:cs="Calibri"/>
        </w:rPr>
        <w:t xml:space="preserve"> Fecha de creación del </w:t>
      </w:r>
      <w:r>
        <w:rPr>
          <w:rFonts w:eastAsia="Times New Roman"/>
          <w:color w:val="000000"/>
          <w:lang w:val="es-ES" w:eastAsia="es-ES"/>
        </w:rPr>
        <w:t>Instituto, fue el día 11 de Octubre de 2003, mediante un Reglamento publicado en el Periódico Oficial del Estado de Guanajuato, el 07 de Octubre de 2003.</w:t>
      </w:r>
    </w:p>
    <w:p w14:paraId="11B846E5" w14:textId="77777777" w:rsidR="00281A45" w:rsidRDefault="00281A45" w:rsidP="00281A45">
      <w:pPr>
        <w:tabs>
          <w:tab w:val="left" w:leader="underscore" w:pos="9639"/>
        </w:tabs>
        <w:spacing w:after="0" w:line="240" w:lineRule="auto"/>
        <w:jc w:val="both"/>
        <w:rPr>
          <w:rFonts w:eastAsia="Times New Roman"/>
          <w:color w:val="000000"/>
          <w:lang w:val="es-ES" w:eastAsia="es-ES"/>
        </w:rPr>
      </w:pPr>
    </w:p>
    <w:p w14:paraId="65847D74" w14:textId="77777777" w:rsidR="00281A45" w:rsidRDefault="00281A45" w:rsidP="00281A45">
      <w:pPr>
        <w:jc w:val="both"/>
      </w:pPr>
      <w:r>
        <w:rPr>
          <w:rFonts w:cs="Calibri"/>
          <w:b/>
        </w:rPr>
        <w:t>b)</w:t>
      </w:r>
      <w:r>
        <w:rPr>
          <w:rFonts w:cs="Calibri"/>
        </w:rPr>
        <w:t xml:space="preserve"> </w:t>
      </w:r>
      <w:r>
        <w:t>Se han tenido las siguientes modificaciones, en su reglamento:</w:t>
      </w:r>
    </w:p>
    <w:p w14:paraId="26CDC92C" w14:textId="40C58EA5" w:rsidR="00281A45" w:rsidRDefault="00281A45" w:rsidP="00281A45">
      <w:pPr>
        <w:jc w:val="both"/>
      </w:pPr>
      <w:r>
        <w:t xml:space="preserve">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w:t>
      </w:r>
      <w:r>
        <w:lastRenderedPageBreak/>
        <w:t>conformidad con las posibilidades  del Municipio y de acuerdo con los planes  y programas del Instituto, aprobados por el H. Ayuntamiento de Celaya.</w:t>
      </w:r>
    </w:p>
    <w:p w14:paraId="3FAB6464" w14:textId="77777777" w:rsidR="00281A45" w:rsidRDefault="00281A45" w:rsidP="00281A45">
      <w:pPr>
        <w:jc w:val="both"/>
      </w:pPr>
      <w:r>
        <w:t xml:space="preserve">b.2) El 21 de Septiembre de 2007, se modificó el Reglamento del Instituto, en lo referente al nombre, ya que por cuestiones fiscales, era muy extenso para ponerse en los comprobantes fiscales, y se abrevió de la siguiente manera: IMIPE Celaya, </w:t>
      </w:r>
      <w:proofErr w:type="spellStart"/>
      <w:r>
        <w:t>Gto</w:t>
      </w:r>
      <w:proofErr w:type="spellEnd"/>
      <w:r>
        <w:t>.</w:t>
      </w:r>
    </w:p>
    <w:p w14:paraId="2D372E24" w14:textId="77777777" w:rsidR="00281A45" w:rsidRDefault="00281A45" w:rsidP="00281A45">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38F1DE70" w14:textId="77777777" w:rsidR="00281A45" w:rsidRDefault="00281A45" w:rsidP="00281A45">
      <w:pPr>
        <w:jc w:val="both"/>
      </w:pPr>
      <w:r>
        <w:t xml:space="preserve">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w:t>
      </w:r>
      <w:proofErr w:type="spellStart"/>
      <w:r>
        <w:t>Gto</w:t>
      </w:r>
      <w:proofErr w:type="spellEnd"/>
      <w:r>
        <w:t>).</w:t>
      </w:r>
    </w:p>
    <w:p w14:paraId="31EF53D8" w14:textId="77777777" w:rsidR="00281A45" w:rsidRDefault="00281A45" w:rsidP="00281A45">
      <w:pPr>
        <w:jc w:val="both"/>
      </w:pPr>
      <w:r>
        <w:t xml:space="preserve">b.5) El 1 de Abril 2014, se publica en el periódico Oficial del Gobierno del Estado de </w:t>
      </w:r>
      <w:proofErr w:type="spellStart"/>
      <w:r>
        <w:t>Gto</w:t>
      </w:r>
      <w:proofErr w:type="spellEnd"/>
      <w:r>
        <w:t xml:space="preserve">. y entra en vigor el 5 de </w:t>
      </w:r>
      <w:proofErr w:type="gramStart"/>
      <w:r>
        <w:t>Abril</w:t>
      </w:r>
      <w:proofErr w:type="gramEnd"/>
      <w:r>
        <w:t xml:space="preserve"> del 2014 el nuevo reglamento del Instituto Municipal de Investigación, Planeación y Estadística para el Municipio de Celaya, </w:t>
      </w:r>
      <w:proofErr w:type="spellStart"/>
      <w:r>
        <w:t>Gto</w:t>
      </w:r>
      <w:proofErr w:type="spellEnd"/>
      <w:r>
        <w:t>.</w:t>
      </w:r>
    </w:p>
    <w:p w14:paraId="45704130" w14:textId="283DB712" w:rsidR="00281A45" w:rsidRDefault="00281A45" w:rsidP="00281A45">
      <w:pPr>
        <w:spacing w:after="0" w:line="240" w:lineRule="auto"/>
        <w:jc w:val="both"/>
      </w:pPr>
      <w:r>
        <w:t>Desde su creación, y hasta la fecha, ha sufrido cambios en su est</w:t>
      </w:r>
      <w:r w:rsidR="00F56E2F">
        <w:t>ructura interna. Se cuenta con 3</w:t>
      </w:r>
      <w:r w:rsidR="00481632">
        <w:t>2</w:t>
      </w:r>
      <w:r>
        <w:t xml:space="preserve"> empleados y </w:t>
      </w:r>
      <w:r w:rsidR="00481632">
        <w:t>5</w:t>
      </w:r>
      <w:r>
        <w:t xml:space="preserve"> asimilados a sueldos.</w:t>
      </w:r>
    </w:p>
    <w:p w14:paraId="75FE1912" w14:textId="77777777" w:rsidR="00281A45" w:rsidRDefault="00281A45" w:rsidP="00281A45">
      <w:pPr>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06A75C4F" w14:textId="77777777" w:rsidR="00E06026" w:rsidRDefault="00E06026" w:rsidP="00E06026">
      <w:pPr>
        <w:tabs>
          <w:tab w:val="left" w:leader="underscore" w:pos="9639"/>
        </w:tabs>
        <w:spacing w:after="0" w:line="240" w:lineRule="auto"/>
        <w:jc w:val="both"/>
        <w:rPr>
          <w:rFonts w:cs="Calibri"/>
        </w:rPr>
      </w:pPr>
      <w:r>
        <w:rPr>
          <w:rFonts w:cs="Calibri"/>
          <w:b/>
        </w:rPr>
        <w:t>a)</w:t>
      </w:r>
      <w:r>
        <w:rPr>
          <w:rFonts w:cs="Calibri"/>
        </w:rPr>
        <w:t xml:space="preserve"> Objeto social.</w:t>
      </w:r>
    </w:p>
    <w:p w14:paraId="5D8CFFB0"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1CC29753" w14:textId="77777777" w:rsidTr="00E06026">
        <w:trPr>
          <w:trHeight w:val="300"/>
        </w:trPr>
        <w:tc>
          <w:tcPr>
            <w:tcW w:w="8379" w:type="dxa"/>
            <w:noWrap/>
            <w:vAlign w:val="bottom"/>
            <w:hideMark/>
          </w:tcPr>
          <w:p w14:paraId="0539FD9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 Garantizar la información necesaria que de sustento al Sistema de Planeación Municipal;</w:t>
            </w:r>
          </w:p>
        </w:tc>
      </w:tr>
    </w:tbl>
    <w:p w14:paraId="7033FC3A" w14:textId="77777777" w:rsidR="00E06026" w:rsidRDefault="00E06026" w:rsidP="00E060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E06026" w14:paraId="27F619EF" w14:textId="77777777" w:rsidTr="00E06026">
        <w:trPr>
          <w:trHeight w:val="300"/>
        </w:trPr>
        <w:tc>
          <w:tcPr>
            <w:tcW w:w="9087" w:type="dxa"/>
            <w:noWrap/>
            <w:vAlign w:val="bottom"/>
            <w:hideMark/>
          </w:tcPr>
          <w:p w14:paraId="15603C4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 Auxiliar al Ayuntamiento en el cumplimiento de las funciones que le confiere la Ley</w:t>
            </w:r>
          </w:p>
        </w:tc>
      </w:tr>
      <w:tr w:rsidR="00E06026" w14:paraId="6B4BDF1C" w14:textId="77777777" w:rsidTr="00E06026">
        <w:trPr>
          <w:trHeight w:val="300"/>
        </w:trPr>
        <w:tc>
          <w:tcPr>
            <w:tcW w:w="9087" w:type="dxa"/>
            <w:noWrap/>
            <w:vAlign w:val="bottom"/>
            <w:hideMark/>
          </w:tcPr>
          <w:p w14:paraId="274DB60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Orgánica Municipal en materia de planeación, emitiendo proyectos, dictámenes y</w:t>
            </w:r>
          </w:p>
        </w:tc>
      </w:tr>
      <w:tr w:rsidR="00E06026" w14:paraId="20185FC4" w14:textId="77777777" w:rsidTr="00E06026">
        <w:trPr>
          <w:trHeight w:val="300"/>
        </w:trPr>
        <w:tc>
          <w:tcPr>
            <w:tcW w:w="9087" w:type="dxa"/>
            <w:noWrap/>
            <w:vAlign w:val="bottom"/>
            <w:hideMark/>
          </w:tcPr>
          <w:p w14:paraId="69CA220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recomendaciones al propio Ayuntamiento para su aprobación en su caso;</w:t>
            </w:r>
          </w:p>
          <w:p w14:paraId="58BB2F74" w14:textId="77777777" w:rsidR="00E06026" w:rsidRDefault="00E06026">
            <w:pPr>
              <w:spacing w:after="0" w:line="240" w:lineRule="auto"/>
              <w:jc w:val="both"/>
              <w:rPr>
                <w:rFonts w:eastAsia="Times New Roman"/>
                <w:color w:val="000000"/>
                <w:lang w:val="es-ES" w:eastAsia="es-ES"/>
              </w:rPr>
            </w:pPr>
          </w:p>
        </w:tc>
      </w:tr>
      <w:tr w:rsidR="00E06026" w14:paraId="4D1B8675" w14:textId="77777777" w:rsidTr="00E06026">
        <w:trPr>
          <w:trHeight w:val="300"/>
        </w:trPr>
        <w:tc>
          <w:tcPr>
            <w:tcW w:w="9087" w:type="dxa"/>
            <w:noWrap/>
            <w:vAlign w:val="bottom"/>
            <w:hideMark/>
          </w:tcPr>
          <w:p w14:paraId="621EA7E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III. Asesorar al Ayuntamiento en materia de planeación Integral con visión a corto,</w:t>
            </w:r>
          </w:p>
        </w:tc>
      </w:tr>
      <w:tr w:rsidR="00E06026" w14:paraId="4D903945" w14:textId="77777777" w:rsidTr="00E06026">
        <w:trPr>
          <w:trHeight w:val="300"/>
        </w:trPr>
        <w:tc>
          <w:tcPr>
            <w:tcW w:w="9087" w:type="dxa"/>
            <w:noWrap/>
            <w:vAlign w:val="bottom"/>
            <w:hideMark/>
          </w:tcPr>
          <w:p w14:paraId="0A88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mediano y largo plazo;</w:t>
            </w:r>
          </w:p>
          <w:p w14:paraId="34020BEC" w14:textId="77777777" w:rsidR="00E06026" w:rsidRDefault="00E06026">
            <w:pPr>
              <w:spacing w:after="0" w:line="240" w:lineRule="auto"/>
              <w:jc w:val="both"/>
              <w:rPr>
                <w:rFonts w:eastAsia="Times New Roman"/>
                <w:color w:val="000000"/>
                <w:lang w:val="es-ES" w:eastAsia="es-ES"/>
              </w:rPr>
            </w:pPr>
          </w:p>
        </w:tc>
      </w:tr>
      <w:tr w:rsidR="00E06026" w14:paraId="4CEDD15B" w14:textId="77777777" w:rsidTr="00E06026">
        <w:trPr>
          <w:trHeight w:val="300"/>
        </w:trPr>
        <w:tc>
          <w:tcPr>
            <w:tcW w:w="9087" w:type="dxa"/>
            <w:noWrap/>
            <w:vAlign w:val="bottom"/>
            <w:hideMark/>
          </w:tcPr>
          <w:p w14:paraId="30F1F26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IV. Asesorar técnicamente al Ayuntamiento y Dependencias del gobierno municipal en</w:t>
            </w:r>
          </w:p>
        </w:tc>
      </w:tr>
      <w:tr w:rsidR="00E06026" w14:paraId="4B844AFE" w14:textId="77777777" w:rsidTr="00E06026">
        <w:trPr>
          <w:trHeight w:val="300"/>
        </w:trPr>
        <w:tc>
          <w:tcPr>
            <w:tcW w:w="9087" w:type="dxa"/>
            <w:noWrap/>
            <w:vAlign w:val="bottom"/>
            <w:hideMark/>
          </w:tcPr>
          <w:p w14:paraId="5A856BC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la instrumentación y aplicación de las normas que se deriven del Sistema Municipal</w:t>
            </w:r>
          </w:p>
        </w:tc>
      </w:tr>
      <w:tr w:rsidR="00E06026" w14:paraId="3889D22A" w14:textId="77777777" w:rsidTr="00E06026">
        <w:trPr>
          <w:trHeight w:val="300"/>
        </w:trPr>
        <w:tc>
          <w:tcPr>
            <w:tcW w:w="9087" w:type="dxa"/>
            <w:noWrap/>
            <w:vAlign w:val="bottom"/>
            <w:hideMark/>
          </w:tcPr>
          <w:p w14:paraId="2D3DD7B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Planeación;</w:t>
            </w:r>
          </w:p>
        </w:tc>
      </w:tr>
      <w:tr w:rsidR="00E06026" w14:paraId="16F46F99" w14:textId="77777777" w:rsidTr="00E06026">
        <w:trPr>
          <w:trHeight w:val="300"/>
        </w:trPr>
        <w:tc>
          <w:tcPr>
            <w:tcW w:w="9087" w:type="dxa"/>
            <w:noWrap/>
            <w:vAlign w:val="bottom"/>
            <w:hideMark/>
          </w:tcPr>
          <w:p w14:paraId="1A5055B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 Dotar de procesos de planeación y programación eficientes mediante una estructura</w:t>
            </w:r>
          </w:p>
        </w:tc>
      </w:tr>
      <w:tr w:rsidR="00E06026" w14:paraId="1017BA5B" w14:textId="77777777" w:rsidTr="00E06026">
        <w:trPr>
          <w:trHeight w:val="300"/>
        </w:trPr>
        <w:tc>
          <w:tcPr>
            <w:tcW w:w="9087" w:type="dxa"/>
            <w:noWrap/>
            <w:vAlign w:val="bottom"/>
            <w:hideMark/>
          </w:tcPr>
          <w:p w14:paraId="3A6A039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lastRenderedPageBreak/>
              <w:t>técnico-operativa capaz de conducir el desarrollo integral a través de la planeación</w:t>
            </w:r>
          </w:p>
        </w:tc>
      </w:tr>
      <w:tr w:rsidR="00E06026" w14:paraId="47FC91DE" w14:textId="77777777" w:rsidTr="00E06026">
        <w:trPr>
          <w:trHeight w:val="300"/>
        </w:trPr>
        <w:tc>
          <w:tcPr>
            <w:tcW w:w="9087" w:type="dxa"/>
            <w:noWrap/>
            <w:vAlign w:val="bottom"/>
            <w:hideMark/>
          </w:tcPr>
          <w:p w14:paraId="2E9B1665"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institucionalizada y participativa;</w:t>
            </w:r>
          </w:p>
          <w:p w14:paraId="7954DF04" w14:textId="77777777" w:rsidR="00E06026" w:rsidRDefault="00E06026">
            <w:pPr>
              <w:spacing w:after="0" w:line="240" w:lineRule="auto"/>
              <w:jc w:val="both"/>
              <w:rPr>
                <w:rFonts w:eastAsia="Times New Roman"/>
                <w:color w:val="000000"/>
                <w:lang w:val="es-ES" w:eastAsia="es-ES"/>
              </w:rPr>
            </w:pPr>
          </w:p>
        </w:tc>
      </w:tr>
      <w:tr w:rsidR="00E06026" w14:paraId="7C92E464" w14:textId="77777777" w:rsidTr="00E06026">
        <w:trPr>
          <w:trHeight w:val="300"/>
        </w:trPr>
        <w:tc>
          <w:tcPr>
            <w:tcW w:w="9087" w:type="dxa"/>
            <w:noWrap/>
            <w:vAlign w:val="bottom"/>
            <w:hideMark/>
          </w:tcPr>
          <w:p w14:paraId="3F74BD6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 Diseñar la metodología para la elaboración de los planes, programas y demás</w:t>
            </w:r>
          </w:p>
        </w:tc>
      </w:tr>
      <w:tr w:rsidR="00E06026" w14:paraId="7A6AF6FE" w14:textId="77777777" w:rsidTr="00E06026">
        <w:trPr>
          <w:trHeight w:val="300"/>
        </w:trPr>
        <w:tc>
          <w:tcPr>
            <w:tcW w:w="9087" w:type="dxa"/>
            <w:noWrap/>
            <w:vAlign w:val="bottom"/>
            <w:hideMark/>
          </w:tcPr>
          <w:p w14:paraId="2A50D79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del Sistema Municipal de Planeación, así como de los proyectos de</w:t>
            </w:r>
          </w:p>
        </w:tc>
      </w:tr>
      <w:tr w:rsidR="00E06026" w14:paraId="310F6B35" w14:textId="77777777" w:rsidTr="00E06026">
        <w:trPr>
          <w:trHeight w:val="300"/>
        </w:trPr>
        <w:tc>
          <w:tcPr>
            <w:tcW w:w="9087" w:type="dxa"/>
            <w:noWrap/>
            <w:vAlign w:val="bottom"/>
            <w:hideMark/>
          </w:tcPr>
          <w:p w14:paraId="0EB6F28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investigación y sistemas de información, que den sustento a los mismos;</w:t>
            </w:r>
          </w:p>
          <w:p w14:paraId="7492713F" w14:textId="77777777" w:rsidR="00E06026" w:rsidRDefault="00E06026">
            <w:pPr>
              <w:spacing w:after="0" w:line="240" w:lineRule="auto"/>
              <w:jc w:val="both"/>
              <w:rPr>
                <w:rFonts w:eastAsia="Times New Roman"/>
                <w:color w:val="000000"/>
                <w:lang w:val="es-ES" w:eastAsia="es-ES"/>
              </w:rPr>
            </w:pPr>
          </w:p>
        </w:tc>
      </w:tr>
      <w:tr w:rsidR="00E06026" w14:paraId="43F12B5B" w14:textId="77777777" w:rsidTr="00E06026">
        <w:trPr>
          <w:trHeight w:val="300"/>
        </w:trPr>
        <w:tc>
          <w:tcPr>
            <w:tcW w:w="9087" w:type="dxa"/>
            <w:noWrap/>
            <w:vAlign w:val="bottom"/>
            <w:hideMark/>
          </w:tcPr>
          <w:p w14:paraId="3790AAB1"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 Difundir el Sistema Municipal de Planeación, los proyectos de investigación y los</w:t>
            </w:r>
          </w:p>
        </w:tc>
      </w:tr>
      <w:tr w:rsidR="00E06026" w14:paraId="5D0DCFB1" w14:textId="77777777" w:rsidTr="00E06026">
        <w:trPr>
          <w:trHeight w:val="300"/>
        </w:trPr>
        <w:tc>
          <w:tcPr>
            <w:tcW w:w="9087" w:type="dxa"/>
            <w:noWrap/>
            <w:vAlign w:val="bottom"/>
            <w:hideMark/>
          </w:tcPr>
          <w:p w14:paraId="1B8272E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sistemas de información;</w:t>
            </w:r>
          </w:p>
          <w:p w14:paraId="161920D9" w14:textId="77777777" w:rsidR="00E06026" w:rsidRDefault="00E06026">
            <w:pPr>
              <w:spacing w:after="0" w:line="240" w:lineRule="auto"/>
              <w:jc w:val="both"/>
              <w:rPr>
                <w:rFonts w:eastAsia="Times New Roman"/>
                <w:color w:val="000000"/>
                <w:lang w:val="es-ES" w:eastAsia="es-ES"/>
              </w:rPr>
            </w:pPr>
          </w:p>
        </w:tc>
      </w:tr>
      <w:tr w:rsidR="00E06026" w14:paraId="02B5247B" w14:textId="77777777" w:rsidTr="00E06026">
        <w:trPr>
          <w:trHeight w:val="300"/>
        </w:trPr>
        <w:tc>
          <w:tcPr>
            <w:tcW w:w="9087" w:type="dxa"/>
            <w:noWrap/>
            <w:vAlign w:val="bottom"/>
            <w:hideMark/>
          </w:tcPr>
          <w:p w14:paraId="75E58F3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VIII. Elaborar, evaluar y proponer al Ayuntamiento la actualización y modificación de los</w:t>
            </w:r>
          </w:p>
        </w:tc>
      </w:tr>
      <w:tr w:rsidR="00E06026" w14:paraId="49CEB081" w14:textId="77777777" w:rsidTr="00E06026">
        <w:trPr>
          <w:trHeight w:val="300"/>
        </w:trPr>
        <w:tc>
          <w:tcPr>
            <w:tcW w:w="9087" w:type="dxa"/>
            <w:noWrap/>
            <w:vAlign w:val="bottom"/>
            <w:hideMark/>
          </w:tcPr>
          <w:p w14:paraId="7A4525F9"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instrumentos locales de planeación cuando el desarrollo urbano y rural; así como las</w:t>
            </w:r>
          </w:p>
        </w:tc>
      </w:tr>
      <w:tr w:rsidR="00E06026" w14:paraId="16B3FEC6" w14:textId="77777777" w:rsidTr="00E06026">
        <w:trPr>
          <w:trHeight w:val="300"/>
        </w:trPr>
        <w:tc>
          <w:tcPr>
            <w:tcW w:w="9087" w:type="dxa"/>
            <w:noWrap/>
            <w:vAlign w:val="bottom"/>
            <w:hideMark/>
          </w:tcPr>
          <w:p w14:paraId="767F675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condiciones socioeconómicas que lo requieran;</w:t>
            </w:r>
          </w:p>
          <w:p w14:paraId="195616C3" w14:textId="77777777" w:rsidR="00E06026" w:rsidRDefault="00E06026">
            <w:pPr>
              <w:spacing w:after="0" w:line="240" w:lineRule="auto"/>
              <w:jc w:val="both"/>
              <w:rPr>
                <w:rFonts w:eastAsia="Times New Roman"/>
                <w:color w:val="000000"/>
                <w:lang w:val="es-ES" w:eastAsia="es-ES"/>
              </w:rPr>
            </w:pPr>
          </w:p>
        </w:tc>
      </w:tr>
      <w:tr w:rsidR="00E06026" w14:paraId="7D9B3F9E" w14:textId="77777777" w:rsidTr="00E06026">
        <w:trPr>
          <w:trHeight w:val="300"/>
        </w:trPr>
        <w:tc>
          <w:tcPr>
            <w:tcW w:w="9087" w:type="dxa"/>
            <w:noWrap/>
            <w:vAlign w:val="bottom"/>
            <w:hideMark/>
          </w:tcPr>
          <w:p w14:paraId="1241B3CB"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IX. Crear, actualizar y administrar el Banco Municipal de Información Estadística Básica</w:t>
            </w:r>
          </w:p>
        </w:tc>
      </w:tr>
      <w:tr w:rsidR="00E06026" w14:paraId="28A2DDA4" w14:textId="77777777" w:rsidTr="00E06026">
        <w:trPr>
          <w:trHeight w:val="300"/>
        </w:trPr>
        <w:tc>
          <w:tcPr>
            <w:tcW w:w="9087" w:type="dxa"/>
            <w:noWrap/>
            <w:vAlign w:val="bottom"/>
            <w:hideMark/>
          </w:tcPr>
          <w:p w14:paraId="10ACDA90"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del Municipio;</w:t>
            </w:r>
          </w:p>
          <w:p w14:paraId="47E49E8A" w14:textId="77777777" w:rsidR="00E06026" w:rsidRDefault="00E06026">
            <w:pPr>
              <w:spacing w:after="0" w:line="240" w:lineRule="auto"/>
              <w:jc w:val="both"/>
              <w:rPr>
                <w:rFonts w:eastAsia="Times New Roman"/>
                <w:color w:val="000000"/>
                <w:lang w:val="es-ES" w:eastAsia="es-ES"/>
              </w:rPr>
            </w:pPr>
          </w:p>
        </w:tc>
      </w:tr>
      <w:tr w:rsidR="00E06026" w14:paraId="09430E38" w14:textId="77777777" w:rsidTr="00E06026">
        <w:trPr>
          <w:trHeight w:val="300"/>
        </w:trPr>
        <w:tc>
          <w:tcPr>
            <w:tcW w:w="9087" w:type="dxa"/>
            <w:noWrap/>
            <w:vAlign w:val="bottom"/>
            <w:hideMark/>
          </w:tcPr>
          <w:p w14:paraId="0B1D975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 Generar los instrumentos de investigación estadística y de actualización cartográfica</w:t>
            </w:r>
          </w:p>
        </w:tc>
      </w:tr>
      <w:tr w:rsidR="00E06026" w14:paraId="49C05F8B" w14:textId="77777777" w:rsidTr="00E06026">
        <w:trPr>
          <w:trHeight w:val="300"/>
        </w:trPr>
        <w:tc>
          <w:tcPr>
            <w:tcW w:w="9087" w:type="dxa"/>
            <w:noWrap/>
            <w:vAlign w:val="bottom"/>
            <w:hideMark/>
          </w:tcPr>
          <w:p w14:paraId="52498B52"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administrar el Sistema de Información Geográfica Municipal;</w:t>
            </w:r>
          </w:p>
          <w:p w14:paraId="6C851D42" w14:textId="77777777" w:rsidR="00E06026" w:rsidRDefault="00E06026">
            <w:pPr>
              <w:spacing w:after="0" w:line="240" w:lineRule="auto"/>
              <w:jc w:val="both"/>
              <w:rPr>
                <w:rFonts w:eastAsia="Times New Roman"/>
                <w:color w:val="000000"/>
                <w:lang w:val="es-ES" w:eastAsia="es-ES"/>
              </w:rPr>
            </w:pPr>
          </w:p>
        </w:tc>
      </w:tr>
      <w:tr w:rsidR="00E06026" w14:paraId="43CAD3C3" w14:textId="77777777" w:rsidTr="00E06026">
        <w:trPr>
          <w:trHeight w:val="300"/>
        </w:trPr>
        <w:tc>
          <w:tcPr>
            <w:tcW w:w="9087" w:type="dxa"/>
            <w:noWrap/>
            <w:vAlign w:val="bottom"/>
            <w:hideMark/>
          </w:tcPr>
          <w:p w14:paraId="741E26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 Proponer al Ayuntamiento las medidas necesarias para ordenar los asentamientos</w:t>
            </w:r>
          </w:p>
        </w:tc>
      </w:tr>
      <w:tr w:rsidR="00E06026" w14:paraId="1C0E264D" w14:textId="77777777" w:rsidTr="00E06026">
        <w:trPr>
          <w:trHeight w:val="300"/>
        </w:trPr>
        <w:tc>
          <w:tcPr>
            <w:tcW w:w="9087" w:type="dxa"/>
            <w:noWrap/>
            <w:vAlign w:val="bottom"/>
            <w:hideMark/>
          </w:tcPr>
          <w:p w14:paraId="572AB27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humanos y proponiendo adecuadas provisiones, usos, reservas y destinos de tierras,</w:t>
            </w:r>
          </w:p>
        </w:tc>
      </w:tr>
      <w:tr w:rsidR="00E06026" w14:paraId="60DEB888" w14:textId="77777777" w:rsidTr="00E06026">
        <w:trPr>
          <w:trHeight w:val="300"/>
        </w:trPr>
        <w:tc>
          <w:tcPr>
            <w:tcW w:w="9087" w:type="dxa"/>
            <w:noWrap/>
            <w:vAlign w:val="bottom"/>
            <w:hideMark/>
          </w:tcPr>
          <w:p w14:paraId="65E016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aguas y áreas verdes, a efecto de ejecutar obras públicas, de planear y regular la</w:t>
            </w:r>
          </w:p>
        </w:tc>
      </w:tr>
      <w:tr w:rsidR="00E06026" w14:paraId="2C308C13" w14:textId="77777777" w:rsidTr="00E06026">
        <w:trPr>
          <w:trHeight w:val="300"/>
        </w:trPr>
        <w:tc>
          <w:tcPr>
            <w:tcW w:w="9087" w:type="dxa"/>
            <w:noWrap/>
            <w:vAlign w:val="bottom"/>
            <w:hideMark/>
          </w:tcPr>
          <w:p w14:paraId="5B5A245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conservación, mejoramiento y crecimiento de los centros de población, conforme al</w:t>
            </w:r>
          </w:p>
        </w:tc>
      </w:tr>
      <w:tr w:rsidR="00E06026" w14:paraId="3EDD4210" w14:textId="77777777" w:rsidTr="00E06026">
        <w:trPr>
          <w:trHeight w:val="300"/>
        </w:trPr>
        <w:tc>
          <w:tcPr>
            <w:tcW w:w="9087" w:type="dxa"/>
            <w:noWrap/>
            <w:vAlign w:val="bottom"/>
            <w:hideMark/>
          </w:tcPr>
          <w:p w14:paraId="6A72ADC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Artículo 35 de la Ley de Asentamientos Humanos;</w:t>
            </w:r>
          </w:p>
          <w:p w14:paraId="5D7A7B69" w14:textId="77777777" w:rsidR="00E06026" w:rsidRDefault="00E06026">
            <w:pPr>
              <w:spacing w:after="0" w:line="240" w:lineRule="auto"/>
              <w:jc w:val="both"/>
              <w:rPr>
                <w:rFonts w:eastAsia="Times New Roman"/>
                <w:color w:val="000000"/>
                <w:lang w:val="es-ES" w:eastAsia="es-ES"/>
              </w:rPr>
            </w:pPr>
          </w:p>
        </w:tc>
      </w:tr>
      <w:tr w:rsidR="00E06026" w14:paraId="24C7A100" w14:textId="77777777" w:rsidTr="00E06026">
        <w:trPr>
          <w:trHeight w:val="300"/>
        </w:trPr>
        <w:tc>
          <w:tcPr>
            <w:tcW w:w="9087" w:type="dxa"/>
            <w:noWrap/>
            <w:vAlign w:val="bottom"/>
            <w:hideMark/>
          </w:tcPr>
          <w:p w14:paraId="4C8218E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 Elaborar programas, acciones y metas para el Desarrollo Integral del Municipio;</w:t>
            </w:r>
          </w:p>
          <w:p w14:paraId="493C2E43" w14:textId="77777777" w:rsidR="00E06026" w:rsidRDefault="00E06026">
            <w:pPr>
              <w:spacing w:after="0" w:line="240" w:lineRule="auto"/>
              <w:jc w:val="both"/>
              <w:rPr>
                <w:rFonts w:eastAsia="Times New Roman"/>
                <w:color w:val="000000"/>
                <w:lang w:val="es-ES" w:eastAsia="es-ES"/>
              </w:rPr>
            </w:pPr>
          </w:p>
        </w:tc>
      </w:tr>
      <w:tr w:rsidR="00E06026" w14:paraId="34BA350B" w14:textId="77777777" w:rsidTr="00E06026">
        <w:trPr>
          <w:trHeight w:val="300"/>
        </w:trPr>
        <w:tc>
          <w:tcPr>
            <w:tcW w:w="9087" w:type="dxa"/>
            <w:noWrap/>
            <w:vAlign w:val="bottom"/>
            <w:hideMark/>
          </w:tcPr>
          <w:p w14:paraId="19783C9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XIII. Coordinar e instrumentar la consulta realizada a las diferentes Dependencias y</w:t>
            </w:r>
          </w:p>
        </w:tc>
      </w:tr>
      <w:tr w:rsidR="00E06026" w14:paraId="7E3E3ED4" w14:textId="77777777" w:rsidTr="00E06026">
        <w:trPr>
          <w:trHeight w:val="300"/>
        </w:trPr>
        <w:tc>
          <w:tcPr>
            <w:tcW w:w="9087" w:type="dxa"/>
            <w:noWrap/>
            <w:vAlign w:val="bottom"/>
            <w:hideMark/>
          </w:tcPr>
          <w:p w14:paraId="6691B0F3"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Entidades Paramunicipales, así como a las organizaciones de la sociedad civil y</w:t>
            </w:r>
          </w:p>
        </w:tc>
      </w:tr>
      <w:tr w:rsidR="00E06026" w14:paraId="72DCC4DE" w14:textId="77777777" w:rsidTr="00E06026">
        <w:trPr>
          <w:trHeight w:val="300"/>
        </w:trPr>
        <w:tc>
          <w:tcPr>
            <w:tcW w:w="9087" w:type="dxa"/>
            <w:noWrap/>
            <w:vAlign w:val="bottom"/>
            <w:hideMark/>
          </w:tcPr>
          <w:p w14:paraId="3601BBF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personas físicas o morales, que participen en el Sistema Municipal de Planeación;</w:t>
            </w:r>
          </w:p>
          <w:p w14:paraId="34FD4214" w14:textId="77777777" w:rsidR="00E06026" w:rsidRDefault="00E06026">
            <w:pPr>
              <w:spacing w:after="0" w:line="240" w:lineRule="auto"/>
              <w:jc w:val="both"/>
              <w:rPr>
                <w:rFonts w:eastAsia="Times New Roman"/>
                <w:color w:val="000000"/>
                <w:lang w:val="es-ES" w:eastAsia="es-ES"/>
              </w:rPr>
            </w:pPr>
          </w:p>
        </w:tc>
      </w:tr>
      <w:tr w:rsidR="00E06026" w14:paraId="3CF3A4D9" w14:textId="77777777" w:rsidTr="00E06026">
        <w:trPr>
          <w:trHeight w:val="300"/>
        </w:trPr>
        <w:tc>
          <w:tcPr>
            <w:tcW w:w="9087" w:type="dxa"/>
            <w:noWrap/>
            <w:vAlign w:val="bottom"/>
            <w:hideMark/>
          </w:tcPr>
          <w:p w14:paraId="1A795D0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XIV. Administrar la zonificación contenida en el Plan de Ordenamiento Territorial Municipal</w:t>
            </w:r>
          </w:p>
        </w:tc>
      </w:tr>
      <w:tr w:rsidR="00E06026" w14:paraId="4D0CACA2" w14:textId="77777777" w:rsidTr="00E06026">
        <w:trPr>
          <w:trHeight w:val="300"/>
        </w:trPr>
        <w:tc>
          <w:tcPr>
            <w:tcW w:w="9087" w:type="dxa"/>
            <w:noWrap/>
            <w:vAlign w:val="bottom"/>
            <w:hideMark/>
          </w:tcPr>
          <w:p w14:paraId="6A07EC9A"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y los planes y programas que de él se sirven y expedir las declaratorias de usos,</w:t>
            </w:r>
          </w:p>
        </w:tc>
      </w:tr>
      <w:tr w:rsidR="00E06026" w14:paraId="2689F88A" w14:textId="77777777" w:rsidTr="00E06026">
        <w:trPr>
          <w:trHeight w:val="300"/>
        </w:trPr>
        <w:tc>
          <w:tcPr>
            <w:tcW w:w="9087" w:type="dxa"/>
            <w:noWrap/>
            <w:vAlign w:val="bottom"/>
            <w:hideMark/>
          </w:tcPr>
          <w:p w14:paraId="7A4790C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reservas y destinos territoriales, así con las declaratorias de previsiones para las</w:t>
            </w:r>
          </w:p>
        </w:tc>
      </w:tr>
      <w:tr w:rsidR="00E06026" w14:paraId="117DA2B1" w14:textId="77777777" w:rsidTr="00E06026">
        <w:trPr>
          <w:trHeight w:val="300"/>
        </w:trPr>
        <w:tc>
          <w:tcPr>
            <w:tcW w:w="9087" w:type="dxa"/>
            <w:noWrap/>
            <w:vAlign w:val="bottom"/>
            <w:hideMark/>
          </w:tcPr>
          <w:p w14:paraId="7B95DEF4"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funciones de nuevos centros de población;</w:t>
            </w:r>
          </w:p>
          <w:p w14:paraId="16107C4F" w14:textId="77777777" w:rsidR="00E06026" w:rsidRDefault="00E06026">
            <w:pPr>
              <w:spacing w:after="0" w:line="240" w:lineRule="auto"/>
              <w:jc w:val="both"/>
              <w:rPr>
                <w:rFonts w:eastAsia="Times New Roman"/>
                <w:color w:val="000000"/>
                <w:lang w:val="es-ES" w:eastAsia="es-ES"/>
              </w:rPr>
            </w:pPr>
          </w:p>
        </w:tc>
      </w:tr>
      <w:tr w:rsidR="00E06026" w14:paraId="25D0C2F3" w14:textId="77777777" w:rsidTr="00E06026">
        <w:trPr>
          <w:trHeight w:val="300"/>
        </w:trPr>
        <w:tc>
          <w:tcPr>
            <w:tcW w:w="9087" w:type="dxa"/>
            <w:noWrap/>
            <w:vAlign w:val="bottom"/>
            <w:hideMark/>
          </w:tcPr>
          <w:p w14:paraId="1BD7186D"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XV. </w:t>
            </w:r>
            <w:proofErr w:type="spellStart"/>
            <w:r>
              <w:rPr>
                <w:rFonts w:eastAsia="Times New Roman"/>
                <w:color w:val="000000"/>
                <w:lang w:val="es-ES" w:eastAsia="es-ES"/>
              </w:rPr>
              <w:t>Preveer</w:t>
            </w:r>
            <w:proofErr w:type="spellEnd"/>
            <w:r>
              <w:rPr>
                <w:rFonts w:eastAsia="Times New Roman"/>
                <w:color w:val="000000"/>
                <w:lang w:val="es-ES" w:eastAsia="es-ES"/>
              </w:rPr>
              <w:t xml:space="preserve"> lo referente a inversiones y acciones que tiendan a la conservación,</w:t>
            </w:r>
          </w:p>
        </w:tc>
      </w:tr>
      <w:tr w:rsidR="00E06026" w14:paraId="5654830F" w14:textId="77777777" w:rsidTr="00E06026">
        <w:trPr>
          <w:trHeight w:val="300"/>
        </w:trPr>
        <w:tc>
          <w:tcPr>
            <w:tcW w:w="9087" w:type="dxa"/>
            <w:noWrap/>
            <w:vAlign w:val="bottom"/>
            <w:hideMark/>
          </w:tcPr>
          <w:p w14:paraId="54D3A4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mejoramiento y crecimiento de los centros de población, de conformidad con los</w:t>
            </w:r>
          </w:p>
        </w:tc>
      </w:tr>
      <w:tr w:rsidR="00E06026" w14:paraId="17059C70" w14:textId="77777777" w:rsidTr="00E06026">
        <w:trPr>
          <w:trHeight w:val="300"/>
        </w:trPr>
        <w:tc>
          <w:tcPr>
            <w:tcW w:w="9087" w:type="dxa"/>
            <w:noWrap/>
            <w:vAlign w:val="bottom"/>
            <w:hideMark/>
          </w:tcPr>
          <w:p w14:paraId="3F97351F"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planes y programas que administre;</w:t>
            </w:r>
          </w:p>
          <w:p w14:paraId="0334AE0B" w14:textId="77777777" w:rsidR="00E06026" w:rsidRDefault="00E06026">
            <w:pPr>
              <w:spacing w:after="0" w:line="240" w:lineRule="auto"/>
              <w:jc w:val="both"/>
              <w:rPr>
                <w:rFonts w:eastAsia="Times New Roman"/>
                <w:color w:val="000000"/>
                <w:lang w:val="es-ES" w:eastAsia="es-ES"/>
              </w:rPr>
            </w:pPr>
          </w:p>
        </w:tc>
      </w:tr>
      <w:tr w:rsidR="00E06026" w14:paraId="71FB2DF6" w14:textId="77777777" w:rsidTr="00E06026">
        <w:trPr>
          <w:trHeight w:val="300"/>
        </w:trPr>
        <w:tc>
          <w:tcPr>
            <w:tcW w:w="9087" w:type="dxa"/>
            <w:noWrap/>
            <w:vAlign w:val="bottom"/>
            <w:hideMark/>
          </w:tcPr>
          <w:p w14:paraId="26DDB11E"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 Participar en la creación y administración de reservas territoriales;</w:t>
            </w:r>
          </w:p>
          <w:p w14:paraId="4D4F3042" w14:textId="77777777" w:rsidR="00E06026" w:rsidRDefault="00E06026">
            <w:pPr>
              <w:spacing w:after="0" w:line="240" w:lineRule="auto"/>
              <w:jc w:val="both"/>
              <w:rPr>
                <w:rFonts w:eastAsia="Times New Roman"/>
                <w:color w:val="000000"/>
                <w:lang w:val="es-ES" w:eastAsia="es-ES"/>
              </w:rPr>
            </w:pPr>
          </w:p>
        </w:tc>
      </w:tr>
      <w:tr w:rsidR="00E06026" w14:paraId="655AA6C0" w14:textId="77777777" w:rsidTr="00E06026">
        <w:trPr>
          <w:trHeight w:val="300"/>
        </w:trPr>
        <w:tc>
          <w:tcPr>
            <w:tcW w:w="9087" w:type="dxa"/>
            <w:noWrap/>
            <w:vAlign w:val="bottom"/>
            <w:hideMark/>
          </w:tcPr>
          <w:p w14:paraId="4C1F3C57"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 Implementar y ejecutar programas y acciones para la regularización de la tenencia</w:t>
            </w:r>
          </w:p>
        </w:tc>
      </w:tr>
      <w:tr w:rsidR="00E06026" w14:paraId="05B57C12" w14:textId="77777777" w:rsidTr="00E06026">
        <w:trPr>
          <w:trHeight w:val="300"/>
        </w:trPr>
        <w:tc>
          <w:tcPr>
            <w:tcW w:w="9087" w:type="dxa"/>
            <w:noWrap/>
            <w:vAlign w:val="bottom"/>
            <w:hideMark/>
          </w:tcPr>
          <w:p w14:paraId="21E090FC"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de la tierra urbana;</w:t>
            </w:r>
          </w:p>
          <w:p w14:paraId="61BC0916" w14:textId="77777777" w:rsidR="00E06026" w:rsidRDefault="00E06026">
            <w:pPr>
              <w:spacing w:after="0" w:line="240" w:lineRule="auto"/>
              <w:jc w:val="both"/>
              <w:rPr>
                <w:rFonts w:eastAsia="Times New Roman"/>
                <w:color w:val="000000"/>
                <w:lang w:val="es-ES" w:eastAsia="es-ES"/>
              </w:rPr>
            </w:pPr>
          </w:p>
        </w:tc>
      </w:tr>
      <w:tr w:rsidR="00E06026" w14:paraId="3252D1F7" w14:textId="77777777" w:rsidTr="00E06026">
        <w:trPr>
          <w:trHeight w:val="300"/>
        </w:trPr>
        <w:tc>
          <w:tcPr>
            <w:tcW w:w="9087" w:type="dxa"/>
            <w:noWrap/>
            <w:vAlign w:val="bottom"/>
            <w:hideMark/>
          </w:tcPr>
          <w:p w14:paraId="3F26D928"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XVIII. Promover el Desarrollo Integral del Municipio; y</w:t>
            </w:r>
          </w:p>
          <w:p w14:paraId="1E65614F" w14:textId="77777777" w:rsidR="00E06026" w:rsidRDefault="00E06026">
            <w:pPr>
              <w:spacing w:after="0" w:line="240" w:lineRule="auto"/>
              <w:jc w:val="both"/>
              <w:rPr>
                <w:rFonts w:eastAsia="Times New Roman"/>
                <w:color w:val="000000"/>
                <w:lang w:val="es-ES" w:eastAsia="es-ES"/>
              </w:rPr>
            </w:pPr>
          </w:p>
        </w:tc>
      </w:tr>
      <w:tr w:rsidR="00E06026" w14:paraId="790DB875" w14:textId="77777777" w:rsidTr="00E06026">
        <w:trPr>
          <w:trHeight w:val="300"/>
        </w:trPr>
        <w:tc>
          <w:tcPr>
            <w:tcW w:w="9087" w:type="dxa"/>
            <w:noWrap/>
            <w:vAlign w:val="bottom"/>
            <w:hideMark/>
          </w:tcPr>
          <w:p w14:paraId="2E4DC866" w14:textId="77777777" w:rsidR="00E06026" w:rsidRDefault="00E06026">
            <w:pPr>
              <w:spacing w:after="0" w:line="240" w:lineRule="auto"/>
              <w:jc w:val="both"/>
              <w:rPr>
                <w:rFonts w:eastAsia="Times New Roman"/>
                <w:color w:val="000000"/>
                <w:lang w:val="es-ES" w:eastAsia="es-ES"/>
              </w:rPr>
            </w:pPr>
            <w:r>
              <w:rPr>
                <w:rFonts w:eastAsia="Times New Roman"/>
                <w:color w:val="000000"/>
                <w:lang w:val="es-ES" w:eastAsia="es-ES"/>
              </w:rPr>
              <w:t xml:space="preserve">XIX. Las demás que las Leyes, Reglamentos y demás Ordenamientos legales le confieren.       </w:t>
            </w:r>
          </w:p>
        </w:tc>
      </w:tr>
    </w:tbl>
    <w:p w14:paraId="1E6A64AE" w14:textId="77777777" w:rsidR="00E06026" w:rsidRDefault="00E06026" w:rsidP="00E06026">
      <w:pPr>
        <w:tabs>
          <w:tab w:val="left" w:leader="underscore" w:pos="9639"/>
        </w:tabs>
        <w:spacing w:after="0" w:line="240" w:lineRule="auto"/>
        <w:jc w:val="both"/>
        <w:rPr>
          <w:rFonts w:cs="Calibri"/>
          <w:lang w:val="es-ES"/>
        </w:rPr>
      </w:pPr>
    </w:p>
    <w:p w14:paraId="455F0831"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26034D1B" w14:textId="77777777" w:rsidR="00E06026" w:rsidRDefault="00E06026" w:rsidP="00E06026">
      <w:pPr>
        <w:spacing w:after="0" w:line="240" w:lineRule="auto"/>
        <w:jc w:val="both"/>
        <w:rPr>
          <w:rFonts w:eastAsia="Times New Roman"/>
          <w:color w:val="000000"/>
          <w:lang w:val="es-ES" w:eastAsia="es-ES"/>
        </w:rPr>
      </w:pPr>
    </w:p>
    <w:p w14:paraId="67B1C9E4" w14:textId="77777777" w:rsidR="00E06026" w:rsidRDefault="00E06026" w:rsidP="00E06026">
      <w:pPr>
        <w:spacing w:after="0" w:line="240" w:lineRule="auto"/>
        <w:jc w:val="both"/>
        <w:rPr>
          <w:rFonts w:eastAsia="Times New Roman"/>
          <w:color w:val="000000"/>
          <w:lang w:val="es-ES" w:eastAsia="es-ES"/>
        </w:rPr>
      </w:pPr>
    </w:p>
    <w:p w14:paraId="2A9B1BCD"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lastRenderedPageBreak/>
        <w:t>Consejo Directivo;</w:t>
      </w:r>
    </w:p>
    <w:p w14:paraId="1B865780"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0BD77CAE"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64D6D502"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20B6979A" w14:textId="77777777" w:rsidR="00E06026" w:rsidRDefault="00E06026" w:rsidP="00E060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Áreas técnicas y administrativas del Instituto.</w:t>
      </w:r>
    </w:p>
    <w:p w14:paraId="17E2BBAD" w14:textId="77777777" w:rsidR="00E06026" w:rsidRDefault="00E06026" w:rsidP="00E06026">
      <w:pPr>
        <w:tabs>
          <w:tab w:val="left" w:leader="underscore" w:pos="9639"/>
        </w:tabs>
        <w:spacing w:after="0" w:line="240" w:lineRule="auto"/>
        <w:jc w:val="both"/>
        <w:rPr>
          <w:rFonts w:cs="Calibri"/>
        </w:rPr>
      </w:pPr>
    </w:p>
    <w:p w14:paraId="16229930" w14:textId="77777777" w:rsidR="00E06026" w:rsidRDefault="00E06026" w:rsidP="00E06026">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485B9257" w14:textId="77777777" w:rsidR="00E06026" w:rsidRDefault="00E06026" w:rsidP="00E06026">
      <w:pPr>
        <w:spacing w:after="0" w:line="240" w:lineRule="auto"/>
        <w:jc w:val="both"/>
      </w:pPr>
      <w:r>
        <w:t>Auxiliar al Ayuntamiento en materia de Planeación integral, con una visión a corto, mediano y largo plazo.</w:t>
      </w:r>
    </w:p>
    <w:p w14:paraId="7C09ED84" w14:textId="77777777" w:rsidR="00E06026" w:rsidRDefault="00E06026" w:rsidP="00E06026">
      <w:pPr>
        <w:spacing w:after="0" w:line="240" w:lineRule="auto"/>
        <w:jc w:val="both"/>
      </w:pPr>
    </w:p>
    <w:p w14:paraId="23E9DFF5" w14:textId="77777777" w:rsidR="00E06026" w:rsidRDefault="00E06026" w:rsidP="00E06026">
      <w:pPr>
        <w:tabs>
          <w:tab w:val="left" w:leader="underscore" w:pos="9639"/>
        </w:tabs>
        <w:spacing w:after="0" w:line="240" w:lineRule="auto"/>
        <w:jc w:val="both"/>
        <w:rPr>
          <w:rFonts w:cs="Calibri"/>
        </w:rPr>
      </w:pPr>
      <w:r>
        <w:rPr>
          <w:rFonts w:cs="Calibri"/>
          <w:b/>
        </w:rPr>
        <w:t>c)</w:t>
      </w:r>
      <w:r>
        <w:rPr>
          <w:rFonts w:cs="Calibri"/>
        </w:rPr>
        <w:t xml:space="preserve"> Ejercicio fiscal.</w:t>
      </w:r>
    </w:p>
    <w:p w14:paraId="5E418F59" w14:textId="77777777" w:rsidR="00E06026" w:rsidRDefault="00E06026" w:rsidP="00E06026">
      <w:pPr>
        <w:jc w:val="both"/>
      </w:pPr>
      <w:r>
        <w:t>Del 01 de Enero a1 31 de Diciembre de 2019.</w:t>
      </w:r>
    </w:p>
    <w:p w14:paraId="14251EE7" w14:textId="77777777" w:rsidR="00E06026" w:rsidRDefault="00E06026" w:rsidP="00E06026">
      <w:pPr>
        <w:tabs>
          <w:tab w:val="left" w:leader="underscore" w:pos="9639"/>
        </w:tabs>
        <w:spacing w:after="0" w:line="240" w:lineRule="auto"/>
        <w:jc w:val="both"/>
        <w:rPr>
          <w:rFonts w:cs="Calibri"/>
        </w:rPr>
      </w:pPr>
      <w:r>
        <w:rPr>
          <w:rFonts w:cs="Calibri"/>
          <w:b/>
        </w:rPr>
        <w:t>d)</w:t>
      </w:r>
      <w:r>
        <w:rPr>
          <w:rFonts w:cs="Calibri"/>
        </w:rPr>
        <w:t xml:space="preserve"> Régimen jurídico (Forma como está dada de alta la entidad ante la S.H.C.P., ejemplos: S.C., S.A., Personas morales sin fines de lucro, etc.).</w:t>
      </w:r>
    </w:p>
    <w:p w14:paraId="6F1F4806" w14:textId="77777777" w:rsidR="00E06026" w:rsidRDefault="00E06026" w:rsidP="00E06026">
      <w:pPr>
        <w:spacing w:after="0" w:line="240" w:lineRule="auto"/>
        <w:jc w:val="both"/>
        <w:rPr>
          <w:rFonts w:eastAsia="Times New Roman"/>
          <w:color w:val="000000"/>
          <w:lang w:val="es-ES" w:eastAsia="es-ES"/>
        </w:rPr>
      </w:pPr>
      <w:r>
        <w:rPr>
          <w:rFonts w:eastAsia="Times New Roman"/>
          <w:color w:val="000000"/>
          <w:lang w:val="es-ES" w:eastAsia="es-ES"/>
        </w:rPr>
        <w:t>Se encuentra inscrito ante la Secretaria de Hacienda y Crédito Público, como una Persona Moral con fines No lucrativos.</w:t>
      </w:r>
    </w:p>
    <w:p w14:paraId="1E1B12A8" w14:textId="77777777" w:rsidR="00E06026" w:rsidRDefault="00E06026" w:rsidP="00E06026">
      <w:pPr>
        <w:spacing w:after="0" w:line="240" w:lineRule="auto"/>
        <w:jc w:val="both"/>
        <w:rPr>
          <w:rFonts w:eastAsia="Times New Roman"/>
          <w:color w:val="000000"/>
          <w:lang w:val="es-ES" w:eastAsia="es-ES"/>
        </w:rPr>
      </w:pPr>
    </w:p>
    <w:p w14:paraId="0FA76FE8" w14:textId="77777777" w:rsidR="00E06026" w:rsidRDefault="00E06026" w:rsidP="00E06026">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257CC597" w14:textId="77777777" w:rsidR="00E06026" w:rsidRDefault="00E06026" w:rsidP="00E06026">
      <w:pPr>
        <w:jc w:val="both"/>
        <w:rPr>
          <w:rFonts w:eastAsia="Times New Roman"/>
          <w:color w:val="000000"/>
          <w:lang w:val="es-ES" w:eastAsia="es-ES"/>
        </w:rPr>
      </w:pPr>
      <w:r>
        <w:rPr>
          <w:rFonts w:eastAsia="Times New Roman"/>
          <w:color w:val="000000"/>
          <w:lang w:eastAsia="es-ES"/>
        </w:rPr>
        <w:t>Tiene</w:t>
      </w:r>
      <w:r>
        <w:rPr>
          <w:rFonts w:eastAsia="Times New Roman"/>
          <w:color w:val="000000"/>
          <w:lang w:val="es-ES" w:eastAsia="es-ES"/>
        </w:rPr>
        <w:t xml:space="preserve"> las obligaciones de retener y enterar impuestos, así como retenciones a terceros.</w:t>
      </w:r>
    </w:p>
    <w:p w14:paraId="14D6DA4E"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1181AC85" w14:textId="77777777" w:rsidR="003B5805" w:rsidRDefault="003B5805" w:rsidP="003B5805">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3B5805" w14:paraId="1BB5120F"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6C4170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DIRECTOR GENERAL</w:t>
            </w:r>
          </w:p>
        </w:tc>
      </w:tr>
      <w:tr w:rsidR="003B5805" w14:paraId="08C5365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C82961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3B5805" w14:paraId="6DD3185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10C1973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3B5805" w14:paraId="6235790D"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65A532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3B5805" w14:paraId="038AEFE8"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3871DF2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3B5805" w14:paraId="300E4382"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42239C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TÉCNICO</w:t>
            </w:r>
          </w:p>
        </w:tc>
      </w:tr>
      <w:tr w:rsidR="003B5805" w14:paraId="7E7B235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2E40940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COORDINACION TECNICA</w:t>
            </w:r>
          </w:p>
        </w:tc>
      </w:tr>
      <w:tr w:rsidR="003B5805" w14:paraId="3F304ED8" w14:textId="77777777" w:rsidTr="003B5805">
        <w:trPr>
          <w:trHeight w:val="389"/>
        </w:trPr>
        <w:tc>
          <w:tcPr>
            <w:tcW w:w="6809" w:type="dxa"/>
            <w:tcBorders>
              <w:top w:val="single" w:sz="4" w:space="0" w:color="auto"/>
              <w:left w:val="single" w:sz="4" w:space="0" w:color="auto"/>
              <w:bottom w:val="single" w:sz="4" w:space="0" w:color="auto"/>
              <w:right w:val="single" w:sz="4" w:space="0" w:color="auto"/>
            </w:tcBorders>
            <w:vAlign w:val="center"/>
            <w:hideMark/>
          </w:tcPr>
          <w:p w14:paraId="55086C5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ENCARGADA  SEGUIMIENTO  PMD</w:t>
            </w:r>
          </w:p>
        </w:tc>
      </w:tr>
      <w:tr w:rsidR="003B5805" w14:paraId="29EBD7C7"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3B4D9221"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DESARROLLO URBANO Y ORDENAMIENTO TERRITORIAL</w:t>
            </w:r>
          </w:p>
        </w:tc>
      </w:tr>
      <w:tr w:rsidR="003B5805" w14:paraId="3D2FB57C"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57C1B45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INFORMACION ESTADISTICA Y GEOGRAFICA</w:t>
            </w:r>
          </w:p>
        </w:tc>
      </w:tr>
      <w:tr w:rsidR="003B5805" w14:paraId="6DBC0C5E"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A522E03"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AREA  DE  PROYECTOS</w:t>
            </w:r>
          </w:p>
        </w:tc>
      </w:tr>
      <w:tr w:rsidR="00BF21C2" w14:paraId="35F5E3AF" w14:textId="77777777" w:rsidTr="003B5805">
        <w:trPr>
          <w:trHeight w:val="389"/>
        </w:trPr>
        <w:tc>
          <w:tcPr>
            <w:tcW w:w="6809" w:type="dxa"/>
            <w:tcBorders>
              <w:top w:val="nil"/>
              <w:left w:val="single" w:sz="4" w:space="0" w:color="auto"/>
              <w:bottom w:val="single" w:sz="4" w:space="0" w:color="auto"/>
              <w:right w:val="single" w:sz="4" w:space="0" w:color="auto"/>
            </w:tcBorders>
            <w:vAlign w:val="center"/>
          </w:tcPr>
          <w:p w14:paraId="25DD4D94" w14:textId="2E85AC45" w:rsidR="00BF21C2" w:rsidRDefault="00BF21C2" w:rsidP="00BF21C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FOTOGRAMETRIA</w:t>
            </w:r>
          </w:p>
        </w:tc>
      </w:tr>
      <w:tr w:rsidR="00BF21C2" w14:paraId="2F8831E1" w14:textId="77777777" w:rsidTr="003B5805">
        <w:trPr>
          <w:trHeight w:val="389"/>
        </w:trPr>
        <w:tc>
          <w:tcPr>
            <w:tcW w:w="6809" w:type="dxa"/>
            <w:tcBorders>
              <w:top w:val="nil"/>
              <w:left w:val="single" w:sz="4" w:space="0" w:color="auto"/>
              <w:bottom w:val="single" w:sz="4" w:space="0" w:color="auto"/>
              <w:right w:val="single" w:sz="4" w:space="0" w:color="auto"/>
            </w:tcBorders>
            <w:vAlign w:val="center"/>
          </w:tcPr>
          <w:p w14:paraId="6AE35D89" w14:textId="0035359E" w:rsidR="00BF21C2" w:rsidRDefault="00BF21C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FOTOGRAMETRIA</w:t>
            </w:r>
          </w:p>
        </w:tc>
      </w:tr>
      <w:tr w:rsidR="003B5805" w14:paraId="68D6ADF6"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623365D6"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COORDINACIÓN TÉCNICA (5 PERSONAS)</w:t>
            </w:r>
          </w:p>
        </w:tc>
      </w:tr>
      <w:tr w:rsidR="003B5805" w14:paraId="43EA757F" w14:textId="77777777" w:rsidTr="003B5805">
        <w:trPr>
          <w:trHeight w:val="389"/>
        </w:trPr>
        <w:tc>
          <w:tcPr>
            <w:tcW w:w="6809" w:type="dxa"/>
            <w:tcBorders>
              <w:top w:val="nil"/>
              <w:left w:val="single" w:sz="4" w:space="0" w:color="auto"/>
              <w:bottom w:val="single" w:sz="4" w:space="0" w:color="auto"/>
              <w:right w:val="single" w:sz="4" w:space="0" w:color="auto"/>
            </w:tcBorders>
            <w:vAlign w:val="center"/>
            <w:hideMark/>
          </w:tcPr>
          <w:p w14:paraId="0EDCB3C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COORDINADORA ADMINISTRATIVA</w:t>
            </w:r>
          </w:p>
        </w:tc>
      </w:tr>
      <w:tr w:rsidR="003B5805" w14:paraId="676D44F2" w14:textId="77777777" w:rsidTr="003B5805">
        <w:trPr>
          <w:trHeight w:val="410"/>
        </w:trPr>
        <w:tc>
          <w:tcPr>
            <w:tcW w:w="6809" w:type="dxa"/>
            <w:tcBorders>
              <w:top w:val="nil"/>
              <w:left w:val="single" w:sz="4" w:space="0" w:color="auto"/>
              <w:bottom w:val="single" w:sz="4" w:space="0" w:color="auto"/>
              <w:right w:val="single" w:sz="4" w:space="0" w:color="auto"/>
            </w:tcBorders>
            <w:vAlign w:val="center"/>
            <w:hideMark/>
          </w:tcPr>
          <w:p w14:paraId="14AA618E"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ASISTENTE  COORDINACION  ADMINISTRATIVA</w:t>
            </w:r>
          </w:p>
        </w:tc>
      </w:tr>
      <w:tr w:rsidR="003B5805" w14:paraId="683886A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65FAF93D"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INTENDENTE</w:t>
            </w:r>
          </w:p>
        </w:tc>
      </w:tr>
      <w:tr w:rsidR="003B5805" w14:paraId="001E373B"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B91B6C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MENSAJERO</w:t>
            </w:r>
          </w:p>
        </w:tc>
      </w:tr>
      <w:tr w:rsidR="003B5805" w14:paraId="154B9C61" w14:textId="77777777" w:rsidTr="003B5805">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2398FBA"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DE COPLADEM</w:t>
            </w:r>
          </w:p>
        </w:tc>
      </w:tr>
      <w:tr w:rsidR="003B5805" w14:paraId="6F2AD2E1"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10BAF3E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ASISTENTE COPLADEM </w:t>
            </w:r>
          </w:p>
        </w:tc>
      </w:tr>
      <w:tr w:rsidR="003B5805" w14:paraId="7DE26D88"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58E9014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w:t>
            </w:r>
          </w:p>
        </w:tc>
      </w:tr>
      <w:tr w:rsidR="003B5805" w14:paraId="40BF8F6A" w14:textId="77777777" w:rsidTr="003B5805">
        <w:trPr>
          <w:trHeight w:val="407"/>
        </w:trPr>
        <w:tc>
          <w:tcPr>
            <w:tcW w:w="6809" w:type="dxa"/>
            <w:tcBorders>
              <w:top w:val="nil"/>
              <w:left w:val="single" w:sz="4" w:space="0" w:color="auto"/>
              <w:bottom w:val="single" w:sz="4" w:space="0" w:color="auto"/>
              <w:right w:val="single" w:sz="4" w:space="0" w:color="auto"/>
            </w:tcBorders>
            <w:vAlign w:val="center"/>
            <w:hideMark/>
          </w:tcPr>
          <w:p w14:paraId="729106D2"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DIRECCION DE PROYECTOS</w:t>
            </w:r>
          </w:p>
        </w:tc>
      </w:tr>
      <w:tr w:rsidR="003B5805" w14:paraId="2B86C55A" w14:textId="77777777" w:rsidTr="003B5805">
        <w:trPr>
          <w:trHeight w:val="375"/>
        </w:trPr>
        <w:tc>
          <w:tcPr>
            <w:tcW w:w="6809" w:type="dxa"/>
            <w:tcBorders>
              <w:top w:val="nil"/>
              <w:left w:val="single" w:sz="4" w:space="0" w:color="auto"/>
              <w:bottom w:val="single" w:sz="4" w:space="0" w:color="auto"/>
              <w:right w:val="single" w:sz="4" w:space="0" w:color="auto"/>
            </w:tcBorders>
            <w:vAlign w:val="center"/>
            <w:hideMark/>
          </w:tcPr>
          <w:p w14:paraId="0FEDA95B"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3B5805" w14:paraId="0151201F" w14:textId="77777777" w:rsidTr="003B5805">
        <w:trPr>
          <w:trHeight w:val="409"/>
        </w:trPr>
        <w:tc>
          <w:tcPr>
            <w:tcW w:w="6809" w:type="dxa"/>
            <w:tcBorders>
              <w:top w:val="nil"/>
              <w:left w:val="single" w:sz="4" w:space="0" w:color="auto"/>
              <w:bottom w:val="single" w:sz="4" w:space="0" w:color="auto"/>
              <w:right w:val="single" w:sz="4" w:space="0" w:color="auto"/>
            </w:tcBorders>
            <w:vAlign w:val="center"/>
            <w:hideMark/>
          </w:tcPr>
          <w:p w14:paraId="6C4DD77F"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3B5805" w14:paraId="50B5BDE2" w14:textId="77777777" w:rsidTr="003B5805">
        <w:trPr>
          <w:trHeight w:val="415"/>
        </w:trPr>
        <w:tc>
          <w:tcPr>
            <w:tcW w:w="6809" w:type="dxa"/>
            <w:tcBorders>
              <w:top w:val="nil"/>
              <w:left w:val="single" w:sz="4" w:space="0" w:color="auto"/>
              <w:bottom w:val="single" w:sz="4" w:space="0" w:color="auto"/>
              <w:right w:val="single" w:sz="4" w:space="0" w:color="auto"/>
            </w:tcBorders>
            <w:vAlign w:val="center"/>
            <w:hideMark/>
          </w:tcPr>
          <w:p w14:paraId="2049F7D7"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3B5805" w14:paraId="7BDF390A" w14:textId="77777777" w:rsidTr="003B5805">
        <w:trPr>
          <w:trHeight w:val="421"/>
        </w:trPr>
        <w:tc>
          <w:tcPr>
            <w:tcW w:w="6809" w:type="dxa"/>
            <w:tcBorders>
              <w:top w:val="nil"/>
              <w:left w:val="single" w:sz="4" w:space="0" w:color="auto"/>
              <w:bottom w:val="single" w:sz="4" w:space="0" w:color="auto"/>
              <w:right w:val="single" w:sz="4" w:space="0" w:color="auto"/>
            </w:tcBorders>
            <w:vAlign w:val="center"/>
            <w:hideMark/>
          </w:tcPr>
          <w:p w14:paraId="6742771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3B5805" w14:paraId="2E92313F" w14:textId="77777777" w:rsidTr="003B5805">
        <w:trPr>
          <w:trHeight w:val="419"/>
        </w:trPr>
        <w:tc>
          <w:tcPr>
            <w:tcW w:w="6809" w:type="dxa"/>
            <w:tcBorders>
              <w:top w:val="nil"/>
              <w:left w:val="single" w:sz="4" w:space="0" w:color="auto"/>
              <w:bottom w:val="single" w:sz="4" w:space="0" w:color="auto"/>
              <w:right w:val="single" w:sz="4" w:space="0" w:color="auto"/>
            </w:tcBorders>
            <w:vAlign w:val="center"/>
            <w:hideMark/>
          </w:tcPr>
          <w:p w14:paraId="3D9C41B9"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3B5805" w14:paraId="4D6FC08C" w14:textId="77777777" w:rsidTr="003B5805">
        <w:trPr>
          <w:trHeight w:val="417"/>
        </w:trPr>
        <w:tc>
          <w:tcPr>
            <w:tcW w:w="6809" w:type="dxa"/>
            <w:tcBorders>
              <w:top w:val="nil"/>
              <w:left w:val="single" w:sz="4" w:space="0" w:color="auto"/>
              <w:bottom w:val="single" w:sz="4" w:space="0" w:color="auto"/>
              <w:right w:val="single" w:sz="4" w:space="0" w:color="auto"/>
            </w:tcBorders>
            <w:vAlign w:val="center"/>
            <w:hideMark/>
          </w:tcPr>
          <w:p w14:paraId="39780BF6"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r w:rsidR="003B5805" w14:paraId="088FD267" w14:textId="77777777" w:rsidTr="003B5805">
        <w:trPr>
          <w:trHeight w:val="351"/>
        </w:trPr>
        <w:tc>
          <w:tcPr>
            <w:tcW w:w="6809" w:type="dxa"/>
            <w:tcBorders>
              <w:top w:val="single" w:sz="4" w:space="0" w:color="auto"/>
              <w:left w:val="single" w:sz="4" w:space="0" w:color="auto"/>
              <w:bottom w:val="single" w:sz="4" w:space="0" w:color="auto"/>
              <w:right w:val="single" w:sz="4" w:space="0" w:color="auto"/>
            </w:tcBorders>
            <w:vAlign w:val="center"/>
            <w:hideMark/>
          </w:tcPr>
          <w:p w14:paraId="533A8F14" w14:textId="77777777" w:rsidR="003B5805" w:rsidRDefault="003B5805">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DIRECCION DE PROYECTOS (5 PERSONAS)</w:t>
            </w:r>
          </w:p>
        </w:tc>
      </w:tr>
    </w:tbl>
    <w:p w14:paraId="10876E9F" w14:textId="77777777" w:rsidR="003B5805" w:rsidRDefault="003B5805" w:rsidP="003B5805">
      <w:pPr>
        <w:tabs>
          <w:tab w:val="left" w:leader="underscore" w:pos="9639"/>
        </w:tabs>
        <w:spacing w:after="0" w:line="240" w:lineRule="auto"/>
        <w:jc w:val="both"/>
        <w:rPr>
          <w:rFonts w:cs="Calibri"/>
        </w:rPr>
      </w:pPr>
    </w:p>
    <w:p w14:paraId="36AB7BE4" w14:textId="77777777" w:rsidR="003B5805" w:rsidRDefault="003B5805" w:rsidP="003B5805">
      <w:pPr>
        <w:tabs>
          <w:tab w:val="left" w:leader="underscore" w:pos="9639"/>
        </w:tabs>
        <w:spacing w:after="0" w:line="240" w:lineRule="auto"/>
        <w:ind w:firstLine="708"/>
        <w:jc w:val="both"/>
        <w:rPr>
          <w:rFonts w:cs="Calibri"/>
        </w:rPr>
      </w:pPr>
      <w:r>
        <w:rPr>
          <w:rFonts w:cs="Calibri"/>
        </w:rPr>
        <w:t>*Anexar organigrama de la entidad.</w:t>
      </w:r>
    </w:p>
    <w:p w14:paraId="0C361310" w14:textId="77777777" w:rsidR="003B5805" w:rsidRDefault="003B5805" w:rsidP="003B5805">
      <w:pPr>
        <w:tabs>
          <w:tab w:val="left" w:leader="underscore" w:pos="9639"/>
        </w:tabs>
        <w:spacing w:after="0" w:line="240" w:lineRule="auto"/>
        <w:ind w:firstLine="708"/>
        <w:jc w:val="both"/>
        <w:rPr>
          <w:rFonts w:cs="Calibri"/>
        </w:rPr>
      </w:pPr>
    </w:p>
    <w:p w14:paraId="64ADF529"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Fideicomisos, mandatos y análogos de los cuales es fideicomitente o fideicomisario.</w:t>
      </w:r>
    </w:p>
    <w:p w14:paraId="00A31A56" w14:textId="77777777" w:rsidR="003B5805" w:rsidRDefault="003B5805" w:rsidP="003B5805">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0BB1A0C"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64E30DA2" w14:textId="77777777" w:rsidR="003B5805" w:rsidRDefault="003B5805" w:rsidP="003B5805">
      <w:pPr>
        <w:tabs>
          <w:tab w:val="left" w:leader="underscore" w:pos="9639"/>
        </w:tabs>
        <w:spacing w:after="0" w:line="240" w:lineRule="auto"/>
        <w:jc w:val="both"/>
        <w:rPr>
          <w:rFonts w:cs="Calibri"/>
        </w:rPr>
      </w:pPr>
    </w:p>
    <w:p w14:paraId="758EE06E" w14:textId="77777777" w:rsidR="003B5805" w:rsidRDefault="003B5805" w:rsidP="003B5805">
      <w:pPr>
        <w:spacing w:after="0" w:line="240" w:lineRule="auto"/>
        <w:jc w:val="both"/>
        <w:rPr>
          <w:rFonts w:ascii="Times New Roman" w:hAnsi="Times New Roman"/>
          <w:sz w:val="24"/>
          <w:szCs w:val="24"/>
        </w:rPr>
      </w:pPr>
      <w:r>
        <w:rPr>
          <w:rFonts w:cs="Calibri"/>
          <w:b/>
        </w:rPr>
        <w:t>b)</w:t>
      </w:r>
      <w:r>
        <w:rPr>
          <w:rFonts w:cs="Calibri"/>
        </w:rPr>
        <w:t xml:space="preserve"> </w:t>
      </w:r>
      <w:r>
        <w:t>Se ha aplicado la normatividad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rPr>
        <w:t>.</w:t>
      </w:r>
    </w:p>
    <w:p w14:paraId="0544E156" w14:textId="77777777" w:rsidR="003B5805" w:rsidRDefault="003B5805" w:rsidP="003B5805">
      <w:pPr>
        <w:tabs>
          <w:tab w:val="left" w:leader="underscore" w:pos="9639"/>
        </w:tabs>
        <w:spacing w:after="0" w:line="240" w:lineRule="auto"/>
        <w:jc w:val="both"/>
        <w:rPr>
          <w:rFonts w:cs="Calibri"/>
        </w:rPr>
      </w:pPr>
    </w:p>
    <w:p w14:paraId="3E85600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Postulados básicos.</w:t>
      </w:r>
    </w:p>
    <w:p w14:paraId="1DC0F64F" w14:textId="77777777" w:rsidR="003B5805" w:rsidRDefault="003B5805" w:rsidP="003B5805">
      <w:pPr>
        <w:pStyle w:val="Texto"/>
        <w:spacing w:line="224" w:lineRule="exact"/>
        <w:rPr>
          <w:lang w:val="es-MX"/>
        </w:rPr>
      </w:pPr>
      <w:r>
        <w:rPr>
          <w:lang w:val="es-MX"/>
        </w:rPr>
        <w:t>c.1) Sustancia Económica</w:t>
      </w:r>
    </w:p>
    <w:p w14:paraId="0EB5F66A" w14:textId="77777777" w:rsidR="003B5805" w:rsidRDefault="003B5805" w:rsidP="003B5805">
      <w:pPr>
        <w:pStyle w:val="Texto"/>
        <w:spacing w:line="224" w:lineRule="exact"/>
        <w:rPr>
          <w:lang w:val="es-MX"/>
        </w:rPr>
      </w:pPr>
      <w:r>
        <w:rPr>
          <w:lang w:val="es-MX"/>
        </w:rPr>
        <w:t>Es el reconocimiento contable de las transacciones, transformaciones internas y otros eventos, que afectan económicamente al ente público y delimitan la operación del SCG.</w:t>
      </w:r>
    </w:p>
    <w:p w14:paraId="75BAFF72" w14:textId="77777777" w:rsidR="003B5805" w:rsidRDefault="003B5805" w:rsidP="003B5805">
      <w:pPr>
        <w:pStyle w:val="Texto"/>
        <w:spacing w:line="224" w:lineRule="exact"/>
        <w:rPr>
          <w:lang w:val="es-MX"/>
        </w:rPr>
      </w:pPr>
      <w:r>
        <w:rPr>
          <w:lang w:val="es-MX"/>
        </w:rPr>
        <w:t>c.2) Entes Públicos</w:t>
      </w:r>
    </w:p>
    <w:p w14:paraId="21E6A86F" w14:textId="77777777" w:rsidR="003B5805" w:rsidRDefault="003B5805" w:rsidP="003B5805">
      <w:pPr>
        <w:pStyle w:val="Texto"/>
        <w:spacing w:line="224" w:lineRule="exact"/>
        <w:rPr>
          <w:lang w:val="es-MX"/>
        </w:rPr>
      </w:pPr>
      <w:r>
        <w:rPr>
          <w:lang w:val="es-MX"/>
        </w:rPr>
        <w:t xml:space="preserve">Los poderes Ejecutivo, Legislativo y Judicial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entes autónomos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ayuntamientos de los municipios; los órganos político-administrativos de </w:t>
      </w:r>
      <w:r>
        <w:rPr>
          <w:lang w:val="es-MX"/>
        </w:rPr>
        <w:lastRenderedPageBreak/>
        <w:t>las demarcaciones territoriales del Distrito Federal; y las entidades de la administración pública paraestatal, ya sean federales, estatales o municipales.</w:t>
      </w:r>
    </w:p>
    <w:p w14:paraId="28D87315" w14:textId="77777777" w:rsidR="003B5805" w:rsidRDefault="003B5805" w:rsidP="003B5805">
      <w:pPr>
        <w:pStyle w:val="Texto"/>
        <w:spacing w:line="224" w:lineRule="exact"/>
        <w:rPr>
          <w:lang w:val="es-MX"/>
        </w:rPr>
      </w:pPr>
      <w:r>
        <w:rPr>
          <w:lang w:val="es-MX"/>
        </w:rPr>
        <w:t>c.3) Existencia Permanente</w:t>
      </w:r>
    </w:p>
    <w:p w14:paraId="12C3AE6B" w14:textId="77777777" w:rsidR="003B5805" w:rsidRDefault="003B5805" w:rsidP="003B5805">
      <w:pPr>
        <w:pStyle w:val="Texto"/>
        <w:spacing w:line="224" w:lineRule="exact"/>
        <w:rPr>
          <w:lang w:val="es-MX"/>
        </w:rPr>
      </w:pPr>
      <w:r>
        <w:rPr>
          <w:lang w:val="es-MX"/>
        </w:rPr>
        <w:t>La actividad del ente público se establece por tiempo indefinido, salvo disposición legal en la que se especifique lo contrario.</w:t>
      </w:r>
    </w:p>
    <w:p w14:paraId="780704C7" w14:textId="77777777" w:rsidR="003B5805" w:rsidRDefault="003B5805" w:rsidP="003B5805">
      <w:pPr>
        <w:pStyle w:val="Texto"/>
        <w:spacing w:line="224" w:lineRule="exact"/>
        <w:rPr>
          <w:lang w:val="es-MX"/>
        </w:rPr>
      </w:pPr>
      <w:r>
        <w:rPr>
          <w:lang w:val="es-MX"/>
        </w:rPr>
        <w:t>c.4) Revelación Suficiente</w:t>
      </w:r>
    </w:p>
    <w:p w14:paraId="404F3231" w14:textId="77777777" w:rsidR="003B5805" w:rsidRDefault="003B5805" w:rsidP="003B5805">
      <w:pPr>
        <w:pStyle w:val="Texto"/>
        <w:spacing w:line="224" w:lineRule="exact"/>
        <w:rPr>
          <w:lang w:val="es-MX"/>
        </w:rPr>
      </w:pPr>
      <w:r>
        <w:rPr>
          <w:lang w:val="es-MX"/>
        </w:rPr>
        <w:t>Los estados y la información financiera deben mostrar amplia y claramente la situación financiera y los resultados del ente público.</w:t>
      </w:r>
    </w:p>
    <w:p w14:paraId="39454ADB" w14:textId="77777777" w:rsidR="003B5805" w:rsidRDefault="003B5805" w:rsidP="003B5805">
      <w:pPr>
        <w:pStyle w:val="Texto"/>
        <w:spacing w:line="224" w:lineRule="exact"/>
        <w:rPr>
          <w:lang w:val="es-MX"/>
        </w:rPr>
      </w:pPr>
      <w:r>
        <w:rPr>
          <w:lang w:val="es-MX"/>
        </w:rPr>
        <w:t>c.5) Importancia Relativa</w:t>
      </w:r>
    </w:p>
    <w:p w14:paraId="32559138" w14:textId="77777777" w:rsidR="003B5805" w:rsidRDefault="003B5805" w:rsidP="003B5805">
      <w:pPr>
        <w:pStyle w:val="Texto"/>
        <w:spacing w:line="224" w:lineRule="exact"/>
        <w:rPr>
          <w:lang w:val="es-MX"/>
        </w:rPr>
      </w:pPr>
      <w:r>
        <w:rPr>
          <w:lang w:val="es-MX"/>
        </w:rPr>
        <w:t>La información debe mostrar los aspectos importantes de la entidad que fueron reconocidos contablemente.</w:t>
      </w:r>
    </w:p>
    <w:p w14:paraId="17B0ED22" w14:textId="77777777" w:rsidR="003B5805" w:rsidRDefault="003B5805" w:rsidP="003B5805">
      <w:pPr>
        <w:pStyle w:val="Texto"/>
        <w:spacing w:line="224" w:lineRule="exact"/>
        <w:rPr>
          <w:lang w:val="es-MX"/>
        </w:rPr>
      </w:pPr>
      <w:r>
        <w:rPr>
          <w:lang w:val="es-MX"/>
        </w:rPr>
        <w:t>c.6) Registro e Integración Presupuestaria</w:t>
      </w:r>
    </w:p>
    <w:p w14:paraId="7985F861" w14:textId="77777777" w:rsidR="003B5805" w:rsidRDefault="003B5805" w:rsidP="003B5805">
      <w:pPr>
        <w:pStyle w:val="Texto"/>
        <w:spacing w:line="224" w:lineRule="exact"/>
        <w:rPr>
          <w:lang w:val="es-MX"/>
        </w:rPr>
      </w:pPr>
      <w:r>
        <w:rPr>
          <w:lang w:val="es-MX"/>
        </w:rPr>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Pr>
            <w:lang w:val="es-MX"/>
          </w:rPr>
          <w:t>la Ley</w:t>
        </w:r>
      </w:smartTag>
      <w:r>
        <w:rPr>
          <w:lang w:val="es-MX"/>
        </w:rPr>
        <w:t xml:space="preserve"> de Ingresos y en el Decreto del Presupuesto de Egresos, de acuerdo a la naturaleza económica que le corresponda.</w:t>
      </w:r>
    </w:p>
    <w:p w14:paraId="2396A8EF" w14:textId="77777777" w:rsidR="003B5805" w:rsidRDefault="003B5805" w:rsidP="003B5805">
      <w:pPr>
        <w:pStyle w:val="Texto"/>
        <w:spacing w:line="224" w:lineRule="exact"/>
        <w:rPr>
          <w:lang w:val="es-MX"/>
        </w:rPr>
      </w:pPr>
      <w:r>
        <w:rPr>
          <w:lang w:val="es-MX"/>
        </w:rPr>
        <w:t>El registro presupuestario del ingreso y del egreso en los entes públicos se debe reflejar en la contabilidad, considerando sus efectos patrimoniales y su vinculación con las etapas presupuestarias correspondientes.</w:t>
      </w:r>
    </w:p>
    <w:p w14:paraId="65DBB0DD" w14:textId="77777777" w:rsidR="003B5805" w:rsidRDefault="003B5805" w:rsidP="003B5805">
      <w:pPr>
        <w:pStyle w:val="Texto"/>
        <w:spacing w:line="224" w:lineRule="exact"/>
        <w:rPr>
          <w:lang w:val="es-MX"/>
        </w:rPr>
      </w:pPr>
      <w:r>
        <w:rPr>
          <w:lang w:val="es-MX"/>
        </w:rPr>
        <w:t>c.7) Consolidación de la Información Financiera</w:t>
      </w:r>
    </w:p>
    <w:p w14:paraId="381CF889" w14:textId="77777777" w:rsidR="003B5805" w:rsidRDefault="003B5805" w:rsidP="003B5805">
      <w:pPr>
        <w:pStyle w:val="Texto"/>
        <w:spacing w:line="224" w:lineRule="exact"/>
        <w:rPr>
          <w:lang w:val="es-MX"/>
        </w:rPr>
      </w:pPr>
      <w:r>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Pr>
            <w:lang w:val="es-MX"/>
          </w:rPr>
          <w:t>la Hacienda Pública</w:t>
        </w:r>
      </w:smartTag>
      <w:r>
        <w:rPr>
          <w:lang w:val="es-MX"/>
        </w:rPr>
        <w:t>, como si se tratara de un solo ente público.</w:t>
      </w:r>
    </w:p>
    <w:p w14:paraId="4A7768F9" w14:textId="77777777" w:rsidR="003B5805" w:rsidRDefault="003B5805" w:rsidP="003B5805">
      <w:pPr>
        <w:pStyle w:val="Texto"/>
        <w:spacing w:line="224" w:lineRule="exact"/>
        <w:rPr>
          <w:lang w:val="es-MX"/>
        </w:rPr>
      </w:pPr>
      <w:r>
        <w:rPr>
          <w:lang w:val="es-MX"/>
        </w:rPr>
        <w:t>c.8) Devengo Contable</w:t>
      </w:r>
    </w:p>
    <w:p w14:paraId="6203040D" w14:textId="77777777" w:rsidR="003B5805" w:rsidRDefault="003B5805" w:rsidP="003B5805">
      <w:pPr>
        <w:pStyle w:val="Texto"/>
        <w:spacing w:line="224" w:lineRule="exact"/>
        <w:rPr>
          <w:lang w:val="es-MX"/>
        </w:rPr>
      </w:pPr>
      <w:r>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28BF60A2" w14:textId="77777777" w:rsidR="003B5805" w:rsidRDefault="003B5805" w:rsidP="003B5805">
      <w:pPr>
        <w:pStyle w:val="Texto"/>
        <w:rPr>
          <w:lang w:val="es-MX"/>
        </w:rPr>
      </w:pPr>
      <w:r>
        <w:rPr>
          <w:lang w:val="es-MX"/>
        </w:rPr>
        <w:t>c.9) Valuación</w:t>
      </w:r>
    </w:p>
    <w:p w14:paraId="50EAEEA2" w14:textId="77777777" w:rsidR="003B5805" w:rsidRDefault="003B5805" w:rsidP="003B5805">
      <w:pPr>
        <w:pStyle w:val="Texto"/>
        <w:rPr>
          <w:lang w:val="es-MX"/>
        </w:rPr>
      </w:pPr>
      <w:r>
        <w:rPr>
          <w:lang w:val="es-MX"/>
        </w:rPr>
        <w:t>Todos los eventos que afecten económicamente al ente público deben ser cuantificados en términos monetarios y se registrarán al costo histórico o al valor económico más objetivo registrándose en moneda nacional.</w:t>
      </w:r>
    </w:p>
    <w:p w14:paraId="5FD19723" w14:textId="77777777" w:rsidR="003B5805" w:rsidRDefault="003B5805" w:rsidP="003B5805">
      <w:pPr>
        <w:pStyle w:val="Texto"/>
        <w:rPr>
          <w:lang w:val="es-MX"/>
        </w:rPr>
      </w:pPr>
      <w:r>
        <w:rPr>
          <w:lang w:val="es-MX"/>
        </w:rPr>
        <w:t>c.10) Dualidad Económica</w:t>
      </w:r>
    </w:p>
    <w:p w14:paraId="06A01533" w14:textId="77777777" w:rsidR="003B5805" w:rsidRDefault="003B5805" w:rsidP="003B5805">
      <w:pPr>
        <w:pStyle w:val="Texto"/>
        <w:rPr>
          <w:lang w:val="es-MX"/>
        </w:rPr>
      </w:pPr>
      <w:r>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465A0631" w14:textId="77777777" w:rsidR="003B5805" w:rsidRDefault="003B5805" w:rsidP="003B5805">
      <w:pPr>
        <w:pStyle w:val="Texto"/>
        <w:rPr>
          <w:lang w:val="es-MX"/>
        </w:rPr>
      </w:pPr>
      <w:r>
        <w:rPr>
          <w:lang w:val="es-MX"/>
        </w:rPr>
        <w:t>c.11) Consistencia</w:t>
      </w:r>
    </w:p>
    <w:p w14:paraId="06AC5647" w14:textId="77777777" w:rsidR="003B5805" w:rsidRDefault="003B5805" w:rsidP="003B5805">
      <w:pPr>
        <w:spacing w:after="0" w:line="240" w:lineRule="auto"/>
        <w:jc w:val="both"/>
      </w:pPr>
      <w:r>
        <w:t>Ante la existencia de operaciones similares en un ente público, debe corresponder un mismo tratamiento contable, el cual debe permanecer a través del tiempo, en tanto no cambie la esencia económica de las operaciones</w:t>
      </w:r>
    </w:p>
    <w:p w14:paraId="1C76986B" w14:textId="77777777" w:rsidR="003B5805" w:rsidRDefault="003B5805" w:rsidP="003B5805">
      <w:pPr>
        <w:tabs>
          <w:tab w:val="left" w:leader="underscore" w:pos="9639"/>
        </w:tabs>
        <w:spacing w:after="0" w:line="240" w:lineRule="auto"/>
        <w:jc w:val="both"/>
        <w:rPr>
          <w:rFonts w:cs="Calibri"/>
        </w:rPr>
      </w:pPr>
    </w:p>
    <w:p w14:paraId="0CC2044F" w14:textId="77777777" w:rsidR="003B5805" w:rsidRDefault="003B5805" w:rsidP="003B5805">
      <w:pPr>
        <w:spacing w:after="0" w:line="240" w:lineRule="auto"/>
        <w:jc w:val="both"/>
        <w:rPr>
          <w:rFonts w:ascii="Times New Roman" w:hAnsi="Times New Roman"/>
          <w:sz w:val="24"/>
          <w:szCs w:val="24"/>
        </w:rPr>
      </w:pPr>
      <w:r>
        <w:rPr>
          <w:rFonts w:cs="Calibri"/>
          <w:b/>
        </w:rPr>
        <w:t>d)</w:t>
      </w:r>
      <w:r>
        <w:rPr>
          <w:rFonts w:cs="Calibri"/>
        </w:rPr>
        <w:t xml:space="preserve"> </w:t>
      </w:r>
      <w:r>
        <w:rPr>
          <w:rFonts w:ascii="Times New Roman" w:hAnsi="Times New Roman"/>
          <w:sz w:val="24"/>
          <w:szCs w:val="24"/>
        </w:rPr>
        <w:t>Provisiones: Objeto de su creación, monto y plazo:</w:t>
      </w:r>
    </w:p>
    <w:p w14:paraId="0A2C1076" w14:textId="77777777" w:rsidR="003B5805" w:rsidRDefault="003B5805" w:rsidP="003B5805">
      <w:pPr>
        <w:spacing w:after="0" w:line="240" w:lineRule="auto"/>
        <w:jc w:val="both"/>
      </w:pPr>
      <w:r>
        <w:t xml:space="preserve">Se tiene creada una cuenta de provisión del Impuesto Sobre la Renta, correspondiente al impuesto de la gratificación anual (Aguinaldo), por parte de los empleados del Instituto, descontándose de la nómina una cantidad acordada, y se aplica, en los meses  de Noviembre y Diciembre. Esta Provisión se realiza  con el </w:t>
      </w:r>
      <w:r>
        <w:lastRenderedPageBreak/>
        <w:t xml:space="preserve">objeto de que el empleado no se  vea tan afectado con el descuento del Impuesto, por el otorgamiento del aguinaldo. El monto provisional, varía de acuerdo con el importe de la gratificación anual que se paga.  </w:t>
      </w:r>
    </w:p>
    <w:p w14:paraId="57803676" w14:textId="77777777" w:rsidR="003B5805" w:rsidRDefault="003B5805" w:rsidP="003B5805">
      <w:pPr>
        <w:tabs>
          <w:tab w:val="left" w:leader="underscore" w:pos="9639"/>
        </w:tabs>
        <w:spacing w:after="0" w:line="240" w:lineRule="auto"/>
        <w:jc w:val="both"/>
        <w:rPr>
          <w:rFonts w:cs="Calibri"/>
        </w:rPr>
      </w:pPr>
    </w:p>
    <w:p w14:paraId="6CB64486"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devengado de acuerdo a la Ley de Contabilidad, deberán:</w:t>
      </w:r>
    </w:p>
    <w:p w14:paraId="276FCBF5" w14:textId="77777777" w:rsidR="003B5805" w:rsidRDefault="003B5805" w:rsidP="003B5805">
      <w:pPr>
        <w:tabs>
          <w:tab w:val="left" w:leader="underscore" w:pos="9639"/>
        </w:tabs>
        <w:spacing w:after="0" w:line="240" w:lineRule="auto"/>
        <w:jc w:val="both"/>
        <w:rPr>
          <w:rFonts w:cs="Calibri"/>
        </w:rPr>
      </w:pPr>
    </w:p>
    <w:p w14:paraId="06F0327A" w14:textId="77777777" w:rsidR="003B5805" w:rsidRDefault="003B5805" w:rsidP="003B5805">
      <w:pPr>
        <w:tabs>
          <w:tab w:val="left" w:leader="underscore" w:pos="9639"/>
        </w:tabs>
        <w:spacing w:after="0" w:line="240" w:lineRule="auto"/>
        <w:jc w:val="both"/>
        <w:rPr>
          <w:rFonts w:cs="Calibri"/>
        </w:rPr>
      </w:pPr>
      <w:r>
        <w:rPr>
          <w:rFonts w:cs="Calibri"/>
        </w:rPr>
        <w:t>*Revelar las nuevas políticas de reconocimiento:</w:t>
      </w:r>
    </w:p>
    <w:p w14:paraId="47CD15D6"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CB9054" w14:textId="77777777" w:rsidR="003B5805" w:rsidRDefault="003B5805" w:rsidP="003B5805">
      <w:pPr>
        <w:tabs>
          <w:tab w:val="left" w:leader="underscore" w:pos="9639"/>
        </w:tabs>
        <w:spacing w:after="0" w:line="240" w:lineRule="auto"/>
        <w:jc w:val="both"/>
        <w:rPr>
          <w:rFonts w:cs="Calibri"/>
        </w:rPr>
      </w:pPr>
    </w:p>
    <w:p w14:paraId="196CBB56" w14:textId="77777777" w:rsidR="003B5805" w:rsidRDefault="003B5805" w:rsidP="003B5805">
      <w:pPr>
        <w:tabs>
          <w:tab w:val="left" w:leader="underscore" w:pos="9639"/>
        </w:tabs>
        <w:spacing w:after="0" w:line="240" w:lineRule="auto"/>
        <w:jc w:val="both"/>
        <w:rPr>
          <w:rFonts w:cs="Calibri"/>
        </w:rPr>
      </w:pPr>
      <w:r>
        <w:rPr>
          <w:rFonts w:cs="Calibri"/>
        </w:rPr>
        <w:t>*Plan de implementación:</w:t>
      </w:r>
    </w:p>
    <w:p w14:paraId="7B5B9D64"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04B20CA7" w14:textId="77777777" w:rsidR="003B5805" w:rsidRDefault="003B5805" w:rsidP="003B5805">
      <w:pPr>
        <w:tabs>
          <w:tab w:val="left" w:leader="underscore" w:pos="9639"/>
        </w:tabs>
        <w:spacing w:after="0" w:line="240" w:lineRule="auto"/>
        <w:jc w:val="both"/>
        <w:rPr>
          <w:rFonts w:cs="Calibri"/>
        </w:rPr>
      </w:pPr>
    </w:p>
    <w:p w14:paraId="3D9C17F1" w14:textId="77777777" w:rsidR="003B5805" w:rsidRDefault="003B5805" w:rsidP="003B5805">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284F5803"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1501C4E" w14:textId="77777777" w:rsidR="003B5805" w:rsidRDefault="003B5805" w:rsidP="003B5805">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95A82B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2054E6DF" w14:textId="77777777" w:rsidR="003B5805" w:rsidRDefault="003B5805" w:rsidP="003B5805">
      <w:pPr>
        <w:tabs>
          <w:tab w:val="left" w:leader="underscore" w:pos="9639"/>
        </w:tabs>
        <w:spacing w:after="0" w:line="240" w:lineRule="auto"/>
        <w:jc w:val="both"/>
        <w:rPr>
          <w:rFonts w:cs="Calibri"/>
        </w:rPr>
      </w:pPr>
    </w:p>
    <w:p w14:paraId="7429AFEE" w14:textId="77777777" w:rsidR="003B5805" w:rsidRDefault="003B5805" w:rsidP="003B5805">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w:t>
      </w:r>
    </w:p>
    <w:p w14:paraId="7E4F432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41CF4AFD" w14:textId="77777777" w:rsidR="003B5805" w:rsidRDefault="003B5805" w:rsidP="003B5805">
      <w:pPr>
        <w:tabs>
          <w:tab w:val="left" w:leader="underscore" w:pos="9639"/>
        </w:tabs>
        <w:spacing w:after="0" w:line="240" w:lineRule="auto"/>
        <w:jc w:val="both"/>
        <w:rPr>
          <w:rFonts w:cs="Calibri"/>
        </w:rPr>
      </w:pPr>
    </w:p>
    <w:p w14:paraId="487CAB72" w14:textId="77777777" w:rsidR="003B5805" w:rsidRDefault="003B5805" w:rsidP="003B5805">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71C9FE97"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3A0247D6" w14:textId="77777777" w:rsidR="003B5805" w:rsidRDefault="003B5805" w:rsidP="003B5805">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048AB071"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579F8E68" w14:textId="77777777" w:rsidR="003B5805" w:rsidRDefault="003B5805" w:rsidP="003B5805">
      <w:pPr>
        <w:tabs>
          <w:tab w:val="left" w:leader="underscore" w:pos="9639"/>
        </w:tabs>
        <w:spacing w:after="0" w:line="240" w:lineRule="auto"/>
        <w:jc w:val="both"/>
        <w:rPr>
          <w:rFonts w:cs="Calibri"/>
        </w:rPr>
      </w:pPr>
    </w:p>
    <w:p w14:paraId="1F26FDD4" w14:textId="77777777" w:rsidR="003B5805" w:rsidRDefault="003B5805" w:rsidP="003B5805">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5E483E2" w14:textId="77777777" w:rsidR="003B5805" w:rsidRDefault="003B5805" w:rsidP="003B5805">
      <w:pPr>
        <w:tabs>
          <w:tab w:val="left" w:leader="underscore" w:pos="9639"/>
        </w:tabs>
        <w:spacing w:after="0" w:line="240" w:lineRule="auto"/>
        <w:jc w:val="both"/>
        <w:rPr>
          <w:rFonts w:cs="Calibri"/>
        </w:rPr>
      </w:pPr>
      <w:r>
        <w:rPr>
          <w:rFonts w:cs="Calibri"/>
        </w:rPr>
        <w:t>No aplica.</w:t>
      </w:r>
    </w:p>
    <w:p w14:paraId="1AA45516" w14:textId="77777777" w:rsidR="003B5805" w:rsidRDefault="003B5805" w:rsidP="003B5805">
      <w:pPr>
        <w:tabs>
          <w:tab w:val="left" w:leader="underscore" w:pos="9639"/>
        </w:tabs>
        <w:spacing w:after="0" w:line="240" w:lineRule="auto"/>
        <w:jc w:val="both"/>
        <w:rPr>
          <w:rFonts w:cs="Calibri"/>
        </w:rPr>
      </w:pPr>
    </w:p>
    <w:p w14:paraId="2D60FA9F" w14:textId="77777777" w:rsidR="003B5805" w:rsidRDefault="003B5805" w:rsidP="003B5805">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7C7B6021" w14:textId="77777777" w:rsidR="003B5805" w:rsidRDefault="003B5805" w:rsidP="003B5805">
      <w:pPr>
        <w:spacing w:after="0" w:line="240" w:lineRule="auto"/>
        <w:jc w:val="both"/>
      </w:pPr>
      <w:r>
        <w:t xml:space="preserve">Se tiene creada una cuenta de provisión del Impuesto Sobre la Renta, correspondiente al impuesto de la gratificación anual (Aguinaldo) por parte de los empleados del Instituto, descontándose vía nómina una cantidad acordada, y se aplica, en los meses  de Noviembre y Diciembre. Esta Provisión se realiza  con el </w:t>
      </w:r>
      <w:r>
        <w:lastRenderedPageBreak/>
        <w:t>objeto de que el empleado no se  vea tan afectado con el descuento del Impuesto, por el otorgamiento del aguinaldo. El monto provisional, varía de acuerdo con el importe de la gratificación anual que se paga.</w:t>
      </w:r>
    </w:p>
    <w:p w14:paraId="2423BEF0" w14:textId="77777777" w:rsidR="003B5805" w:rsidRDefault="003B5805" w:rsidP="003B5805">
      <w:pPr>
        <w:tabs>
          <w:tab w:val="left" w:leader="underscore" w:pos="9639"/>
        </w:tabs>
        <w:spacing w:after="0" w:line="240" w:lineRule="auto"/>
        <w:jc w:val="both"/>
        <w:rPr>
          <w:rFonts w:cs="Calibri"/>
        </w:rPr>
      </w:pPr>
    </w:p>
    <w:p w14:paraId="0A60B4DD" w14:textId="77777777" w:rsidR="003B5805" w:rsidRDefault="003B5805" w:rsidP="003B5805">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14:paraId="3B073430" w14:textId="662B1BF7" w:rsidR="003B5805" w:rsidRDefault="003B5805" w:rsidP="003B5805">
      <w:pPr>
        <w:spacing w:after="0" w:line="240" w:lineRule="auto"/>
        <w:jc w:val="both"/>
      </w:pPr>
      <w:r>
        <w:t xml:space="preserve">Liquidación del IMSS (6to </w:t>
      </w:r>
      <w:proofErr w:type="spellStart"/>
      <w:r>
        <w:t>bim</w:t>
      </w:r>
      <w:proofErr w:type="spellEnd"/>
      <w:r>
        <w:t>), 2</w:t>
      </w:r>
      <w:r w:rsidR="00F56E2F">
        <w:t>.3</w:t>
      </w:r>
      <w:r>
        <w:t>% sobre nómina de Dic, días de sueldo de Diciembre, renta copiadora de Diciembre, energía eléctrica de Diciembre, teléfono de Diciembre, se realizan a fin de año para registrarlos en el mes, debido a que los pagos se realizaran en el mes de Enero del siguiente ejercicio, al realizar el pago se cancelan las reservas.</w:t>
      </w:r>
    </w:p>
    <w:p w14:paraId="1E69EE3B" w14:textId="77777777" w:rsidR="003B5805" w:rsidRDefault="003B5805" w:rsidP="003B5805">
      <w:pPr>
        <w:tabs>
          <w:tab w:val="left" w:leader="underscore" w:pos="9639"/>
        </w:tabs>
        <w:spacing w:after="0" w:line="240" w:lineRule="auto"/>
        <w:jc w:val="both"/>
        <w:rPr>
          <w:rFonts w:cs="Calibri"/>
        </w:rPr>
      </w:pPr>
    </w:p>
    <w:p w14:paraId="60E50A46" w14:textId="77777777" w:rsidR="003B5805" w:rsidRDefault="003B5805" w:rsidP="003B5805">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4DC80C26" w14:textId="77777777" w:rsidR="003B5805" w:rsidRDefault="003B5805" w:rsidP="003B5805">
      <w:pPr>
        <w:spacing w:after="0" w:line="240" w:lineRule="auto"/>
        <w:jc w:val="both"/>
        <w:rPr>
          <w:rFonts w:cs="Calibri"/>
        </w:rPr>
      </w:pPr>
      <w:r>
        <w:rPr>
          <w:rFonts w:cs="Calibri"/>
        </w:rPr>
        <w:t>No aplica.</w:t>
      </w:r>
    </w:p>
    <w:p w14:paraId="0E86FD27" w14:textId="77777777" w:rsidR="003B5805" w:rsidRDefault="003B5805" w:rsidP="003B5805">
      <w:pPr>
        <w:tabs>
          <w:tab w:val="left" w:leader="underscore" w:pos="9639"/>
        </w:tabs>
        <w:spacing w:after="0" w:line="240" w:lineRule="auto"/>
        <w:jc w:val="both"/>
        <w:rPr>
          <w:rFonts w:cs="Calibri"/>
        </w:rPr>
      </w:pPr>
    </w:p>
    <w:p w14:paraId="6BAA717F" w14:textId="77777777" w:rsidR="003B5805" w:rsidRDefault="003B5805" w:rsidP="003B5805">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04D0F50D" w14:textId="77777777" w:rsidR="003B5805" w:rsidRDefault="003B5805" w:rsidP="003B5805">
      <w:pPr>
        <w:spacing w:after="0" w:line="240" w:lineRule="auto"/>
        <w:jc w:val="both"/>
        <w:rPr>
          <w:rFonts w:cs="Calibri"/>
        </w:rPr>
      </w:pPr>
      <w:r>
        <w:rPr>
          <w:rFonts w:cs="Calibri"/>
        </w:rPr>
        <w:t>No aplica.</w:t>
      </w:r>
    </w:p>
    <w:p w14:paraId="5F559404" w14:textId="77777777" w:rsidR="003B5805" w:rsidRDefault="003B5805" w:rsidP="003B5805">
      <w:pPr>
        <w:tabs>
          <w:tab w:val="left" w:leader="underscore" w:pos="9639"/>
        </w:tabs>
        <w:spacing w:after="0" w:line="240" w:lineRule="auto"/>
        <w:jc w:val="both"/>
        <w:rPr>
          <w:rFonts w:cs="Calibri"/>
        </w:rPr>
      </w:pPr>
    </w:p>
    <w:p w14:paraId="711C424E" w14:textId="77777777" w:rsidR="003B5805" w:rsidRDefault="003B5805" w:rsidP="003B5805">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642896E8" w14:textId="77777777" w:rsidR="003B5805" w:rsidRDefault="003B5805" w:rsidP="003B5805">
      <w:pPr>
        <w:spacing w:after="0" w:line="240" w:lineRule="auto"/>
        <w:jc w:val="both"/>
        <w:rPr>
          <w:rFonts w:cs="Calibri"/>
        </w:rPr>
      </w:pPr>
      <w:r>
        <w:t>Se realizan de acuerdo a los procesos previos de revisión para el cierre mensual.</w:t>
      </w:r>
    </w:p>
    <w:p w14:paraId="02C28F78" w14:textId="27DF76C3"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D08F56F"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realizan transacciones en moneda extranjera.</w:t>
      </w:r>
    </w:p>
    <w:p w14:paraId="0BBC93F2" w14:textId="77777777" w:rsidR="00510BDA" w:rsidRDefault="00510BDA" w:rsidP="00510BDA">
      <w:pPr>
        <w:tabs>
          <w:tab w:val="left" w:leader="underscore" w:pos="9639"/>
        </w:tabs>
        <w:spacing w:after="0" w:line="240" w:lineRule="auto"/>
        <w:jc w:val="both"/>
        <w:rPr>
          <w:rFonts w:cs="Calibri"/>
        </w:rPr>
      </w:pPr>
    </w:p>
    <w:p w14:paraId="5C845EB0" w14:textId="77777777" w:rsidR="00510BDA" w:rsidRDefault="00510BDA" w:rsidP="00510BDA">
      <w:pPr>
        <w:tabs>
          <w:tab w:val="left" w:leader="underscore" w:pos="9639"/>
        </w:tabs>
        <w:spacing w:after="0" w:line="240" w:lineRule="auto"/>
        <w:jc w:val="both"/>
        <w:rPr>
          <w:rFonts w:cs="Calibri"/>
        </w:rPr>
      </w:pPr>
      <w:r>
        <w:rPr>
          <w:rFonts w:cs="Calibri"/>
        </w:rPr>
        <w:t>Se informará sobre:</w:t>
      </w:r>
    </w:p>
    <w:p w14:paraId="5D31737B" w14:textId="77777777" w:rsidR="00510BDA" w:rsidRDefault="00510BDA" w:rsidP="00510BDA">
      <w:pPr>
        <w:tabs>
          <w:tab w:val="left" w:leader="underscore" w:pos="9639"/>
        </w:tabs>
        <w:spacing w:after="0" w:line="240" w:lineRule="auto"/>
        <w:jc w:val="both"/>
        <w:rPr>
          <w:rFonts w:cs="Calibri"/>
        </w:rPr>
      </w:pPr>
    </w:p>
    <w:p w14:paraId="4D2824F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181E745E" w14:textId="77777777" w:rsidR="00510BDA" w:rsidRDefault="00510BDA" w:rsidP="00510BDA">
      <w:pPr>
        <w:spacing w:after="0" w:line="240" w:lineRule="auto"/>
        <w:jc w:val="both"/>
        <w:rPr>
          <w:rFonts w:cs="Calibri"/>
        </w:rPr>
      </w:pPr>
      <w:r>
        <w:rPr>
          <w:rFonts w:cs="Calibri"/>
        </w:rPr>
        <w:t>No aplica.</w:t>
      </w:r>
    </w:p>
    <w:p w14:paraId="6362F7D0" w14:textId="77777777" w:rsidR="00510BDA" w:rsidRDefault="00510BDA" w:rsidP="00510BDA">
      <w:pPr>
        <w:tabs>
          <w:tab w:val="left" w:leader="underscore" w:pos="9639"/>
        </w:tabs>
        <w:spacing w:after="0" w:line="240" w:lineRule="auto"/>
        <w:jc w:val="both"/>
        <w:rPr>
          <w:rFonts w:cs="Calibri"/>
        </w:rPr>
      </w:pPr>
    </w:p>
    <w:p w14:paraId="66C9D335"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67B880A0" w14:textId="77777777" w:rsidR="00510BDA" w:rsidRDefault="00510BDA" w:rsidP="00510BDA">
      <w:pPr>
        <w:spacing w:after="0" w:line="240" w:lineRule="auto"/>
        <w:jc w:val="both"/>
        <w:rPr>
          <w:rFonts w:cs="Calibri"/>
        </w:rPr>
      </w:pPr>
      <w:r>
        <w:rPr>
          <w:rFonts w:cs="Calibri"/>
        </w:rPr>
        <w:t>No aplica.</w:t>
      </w:r>
    </w:p>
    <w:p w14:paraId="649B1F99" w14:textId="77777777" w:rsidR="00510BDA" w:rsidRDefault="00510BDA" w:rsidP="00510BDA">
      <w:pPr>
        <w:tabs>
          <w:tab w:val="left" w:leader="underscore" w:pos="9639"/>
        </w:tabs>
        <w:spacing w:after="0" w:line="240" w:lineRule="auto"/>
        <w:jc w:val="both"/>
        <w:rPr>
          <w:rFonts w:cs="Calibri"/>
          <w:b/>
        </w:rPr>
      </w:pPr>
    </w:p>
    <w:p w14:paraId="1B261882" w14:textId="77777777" w:rsidR="00510BDA" w:rsidRDefault="00510BDA" w:rsidP="00510BDA">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1F86FD68" w14:textId="77777777" w:rsidR="00510BDA" w:rsidRDefault="00510BDA" w:rsidP="00510BDA">
      <w:pPr>
        <w:spacing w:after="0" w:line="240" w:lineRule="auto"/>
        <w:jc w:val="both"/>
        <w:rPr>
          <w:rFonts w:cs="Calibri"/>
        </w:rPr>
      </w:pPr>
      <w:r>
        <w:rPr>
          <w:rFonts w:cs="Calibri"/>
        </w:rPr>
        <w:t>No aplica.</w:t>
      </w:r>
    </w:p>
    <w:p w14:paraId="18B451E1" w14:textId="77777777" w:rsidR="00510BDA" w:rsidRDefault="00510BDA" w:rsidP="00510BDA">
      <w:pPr>
        <w:tabs>
          <w:tab w:val="left" w:leader="underscore" w:pos="9639"/>
        </w:tabs>
        <w:spacing w:after="0" w:line="240" w:lineRule="auto"/>
        <w:jc w:val="both"/>
        <w:rPr>
          <w:rFonts w:cs="Calibri"/>
        </w:rPr>
      </w:pPr>
    </w:p>
    <w:p w14:paraId="58B5E912"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Tipo de cambio:</w:t>
      </w:r>
    </w:p>
    <w:p w14:paraId="55BB4A8E" w14:textId="77777777" w:rsidR="00510BDA" w:rsidRDefault="00510BDA" w:rsidP="00510BDA">
      <w:pPr>
        <w:spacing w:after="0" w:line="240" w:lineRule="auto"/>
        <w:jc w:val="both"/>
        <w:rPr>
          <w:rFonts w:cs="Calibri"/>
        </w:rPr>
      </w:pPr>
      <w:r>
        <w:rPr>
          <w:rFonts w:cs="Calibri"/>
        </w:rPr>
        <w:t>No aplica.</w:t>
      </w:r>
    </w:p>
    <w:p w14:paraId="0D27FC76" w14:textId="77777777" w:rsidR="00510BDA" w:rsidRDefault="00510BDA" w:rsidP="00510BDA">
      <w:pPr>
        <w:tabs>
          <w:tab w:val="left" w:leader="underscore" w:pos="9639"/>
        </w:tabs>
        <w:spacing w:after="0" w:line="240" w:lineRule="auto"/>
        <w:jc w:val="both"/>
        <w:rPr>
          <w:rFonts w:cs="Calibri"/>
        </w:rPr>
      </w:pPr>
    </w:p>
    <w:p w14:paraId="520CEA4C"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54853EA0" w14:textId="77777777" w:rsidR="00510BDA" w:rsidRDefault="00510BDA" w:rsidP="00510BDA">
      <w:pPr>
        <w:spacing w:after="0" w:line="240" w:lineRule="auto"/>
        <w:jc w:val="both"/>
        <w:rPr>
          <w:rFonts w:cs="Calibri"/>
        </w:rPr>
      </w:pPr>
      <w:r>
        <w:rPr>
          <w:rFonts w:cs="Calibri"/>
        </w:rPr>
        <w:t>No aplica.</w:t>
      </w:r>
    </w:p>
    <w:p w14:paraId="16C051E0" w14:textId="77777777" w:rsidR="00510BDA" w:rsidRDefault="00510BDA" w:rsidP="00510BDA">
      <w:pPr>
        <w:tabs>
          <w:tab w:val="left" w:leader="underscore" w:pos="9639"/>
        </w:tabs>
        <w:spacing w:after="0" w:line="240" w:lineRule="auto"/>
        <w:jc w:val="both"/>
        <w:rPr>
          <w:rFonts w:cs="Calibri"/>
        </w:rPr>
      </w:pPr>
    </w:p>
    <w:p w14:paraId="6B11B85E" w14:textId="77777777" w:rsidR="00510BDA" w:rsidRDefault="00510BDA" w:rsidP="00510BDA">
      <w:pPr>
        <w:tabs>
          <w:tab w:val="left" w:leader="underscore" w:pos="9639"/>
        </w:tabs>
        <w:spacing w:after="0" w:line="240" w:lineRule="auto"/>
        <w:jc w:val="both"/>
        <w:rPr>
          <w:rFonts w:cs="Calibri"/>
        </w:rPr>
      </w:pPr>
      <w:r>
        <w:rPr>
          <w:rFonts w:cs="Calibri"/>
        </w:rPr>
        <w:t>Lo anterior por cada tipo de moneda extranjera que se encuentre en los rubros de activo y pasivo.</w:t>
      </w:r>
    </w:p>
    <w:p w14:paraId="21DADE9E" w14:textId="77777777" w:rsidR="00510BDA" w:rsidRDefault="00510BDA" w:rsidP="00510BDA">
      <w:pPr>
        <w:tabs>
          <w:tab w:val="left" w:leader="underscore" w:pos="9639"/>
        </w:tabs>
        <w:spacing w:after="0" w:line="240" w:lineRule="auto"/>
        <w:jc w:val="both"/>
        <w:rPr>
          <w:rFonts w:cs="Calibri"/>
        </w:rPr>
      </w:pPr>
      <w:r>
        <w:rPr>
          <w:rFonts w:cs="Calibri"/>
        </w:rPr>
        <w:t>Adicionalmente se informará sobre los métodos de protección de riesgo por variaciones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2DCDA09" w14:textId="77777777" w:rsidR="00510BDA" w:rsidRDefault="00510BDA" w:rsidP="00510BDA">
      <w:pPr>
        <w:tabs>
          <w:tab w:val="left" w:leader="underscore" w:pos="9639"/>
        </w:tabs>
        <w:spacing w:after="0" w:line="240" w:lineRule="auto"/>
        <w:jc w:val="both"/>
        <w:rPr>
          <w:rFonts w:cs="Calibri"/>
        </w:rPr>
      </w:pPr>
      <w:r>
        <w:rPr>
          <w:rFonts w:cs="Calibri"/>
        </w:rPr>
        <w:t>Debe mostrar la siguiente información:</w:t>
      </w:r>
    </w:p>
    <w:p w14:paraId="5DA553A6" w14:textId="77777777" w:rsidR="00510BDA" w:rsidRDefault="00510BDA" w:rsidP="00510BDA">
      <w:pPr>
        <w:tabs>
          <w:tab w:val="left" w:leader="underscore" w:pos="9639"/>
        </w:tabs>
        <w:spacing w:after="0" w:line="240" w:lineRule="auto"/>
        <w:jc w:val="both"/>
        <w:rPr>
          <w:rFonts w:cs="Calibri"/>
        </w:rPr>
      </w:pPr>
    </w:p>
    <w:p w14:paraId="2A86F2FA"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Vida útil o porcentajes de depreciación, deterioro o amortización utilizados en los diferentes tipos de activos:</w:t>
      </w:r>
    </w:p>
    <w:p w14:paraId="16243B56" w14:textId="77777777" w:rsidR="00510BDA" w:rsidRDefault="00510BDA" w:rsidP="00510BDA">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método de depreciación es el Fiscal.</w:t>
      </w:r>
    </w:p>
    <w:p w14:paraId="070515E8" w14:textId="77777777" w:rsidR="00510BDA" w:rsidRDefault="00510BDA" w:rsidP="00510BDA">
      <w:pPr>
        <w:tabs>
          <w:tab w:val="left" w:leader="underscore" w:pos="9639"/>
        </w:tabs>
        <w:spacing w:after="0" w:line="240" w:lineRule="auto"/>
        <w:jc w:val="both"/>
        <w:rPr>
          <w:rFonts w:cs="Calibri"/>
        </w:rPr>
      </w:pPr>
    </w:p>
    <w:p w14:paraId="69261994"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o valor residual de los activos:</w:t>
      </w:r>
    </w:p>
    <w:p w14:paraId="75B03AB9" w14:textId="77777777" w:rsidR="00510BDA" w:rsidRDefault="00510BDA" w:rsidP="00510BDA">
      <w:pPr>
        <w:spacing w:after="0" w:line="240" w:lineRule="auto"/>
        <w:jc w:val="both"/>
        <w:rPr>
          <w:rFonts w:cs="Calibri"/>
        </w:rPr>
      </w:pPr>
      <w:r>
        <w:rPr>
          <w:rFonts w:cs="Calibri"/>
        </w:rPr>
        <w:t>No aplica.</w:t>
      </w:r>
    </w:p>
    <w:p w14:paraId="04C9C3FF" w14:textId="77777777" w:rsidR="00510BDA" w:rsidRDefault="00510BDA" w:rsidP="00510BDA">
      <w:pPr>
        <w:tabs>
          <w:tab w:val="left" w:leader="underscore" w:pos="9639"/>
        </w:tabs>
        <w:spacing w:after="0" w:line="240" w:lineRule="auto"/>
        <w:jc w:val="both"/>
        <w:rPr>
          <w:rFonts w:cs="Calibri"/>
        </w:rPr>
      </w:pPr>
    </w:p>
    <w:p w14:paraId="4B70B99F"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3E8DD424" w14:textId="77777777" w:rsidR="00510BDA" w:rsidRDefault="00510BDA" w:rsidP="00510BDA">
      <w:pPr>
        <w:spacing w:after="0" w:line="240" w:lineRule="auto"/>
        <w:jc w:val="both"/>
        <w:rPr>
          <w:rFonts w:cs="Calibri"/>
        </w:rPr>
      </w:pPr>
      <w:r>
        <w:rPr>
          <w:rFonts w:cs="Calibri"/>
        </w:rPr>
        <w:t>No aplica.</w:t>
      </w:r>
    </w:p>
    <w:p w14:paraId="62103893" w14:textId="77777777" w:rsidR="00510BDA" w:rsidRDefault="00510BDA" w:rsidP="00510BDA">
      <w:pPr>
        <w:tabs>
          <w:tab w:val="left" w:leader="underscore" w:pos="9639"/>
        </w:tabs>
        <w:spacing w:after="0" w:line="240" w:lineRule="auto"/>
        <w:jc w:val="both"/>
        <w:rPr>
          <w:rFonts w:cs="Calibri"/>
        </w:rPr>
      </w:pPr>
    </w:p>
    <w:p w14:paraId="235754E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68608179" w14:textId="77777777" w:rsidR="00510BDA" w:rsidRDefault="00510BDA" w:rsidP="00510BDA">
      <w:pPr>
        <w:spacing w:after="0" w:line="240" w:lineRule="auto"/>
        <w:jc w:val="both"/>
        <w:rPr>
          <w:rFonts w:cs="Calibri"/>
        </w:rPr>
      </w:pPr>
      <w:r>
        <w:rPr>
          <w:rFonts w:cs="Calibri"/>
        </w:rPr>
        <w:t>No aplica.</w:t>
      </w:r>
    </w:p>
    <w:p w14:paraId="5953E635" w14:textId="77777777" w:rsidR="00510BDA" w:rsidRDefault="00510BDA" w:rsidP="00510BDA">
      <w:pPr>
        <w:tabs>
          <w:tab w:val="left" w:leader="underscore" w:pos="9639"/>
        </w:tabs>
        <w:spacing w:after="0" w:line="240" w:lineRule="auto"/>
        <w:jc w:val="both"/>
        <w:rPr>
          <w:rFonts w:cs="Calibri"/>
        </w:rPr>
      </w:pPr>
    </w:p>
    <w:p w14:paraId="02B364A3" w14:textId="77777777" w:rsidR="00510BDA" w:rsidRDefault="00510BDA" w:rsidP="00510BDA">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37286B7A" w14:textId="77777777" w:rsidR="00510BDA" w:rsidRDefault="00510BDA" w:rsidP="00510BDA">
      <w:pPr>
        <w:spacing w:after="0" w:line="240" w:lineRule="auto"/>
        <w:jc w:val="both"/>
        <w:rPr>
          <w:rFonts w:cs="Calibri"/>
        </w:rPr>
      </w:pPr>
      <w:r>
        <w:rPr>
          <w:rFonts w:cs="Calibri"/>
        </w:rPr>
        <w:t>No aplica.</w:t>
      </w:r>
    </w:p>
    <w:p w14:paraId="24AFEBE2" w14:textId="77777777" w:rsidR="00510BDA" w:rsidRDefault="00510BDA" w:rsidP="00510BDA">
      <w:pPr>
        <w:tabs>
          <w:tab w:val="left" w:leader="underscore" w:pos="9639"/>
        </w:tabs>
        <w:spacing w:after="0" w:line="240" w:lineRule="auto"/>
        <w:jc w:val="both"/>
        <w:rPr>
          <w:rFonts w:cs="Calibri"/>
          <w:b/>
        </w:rPr>
      </w:pPr>
    </w:p>
    <w:p w14:paraId="0BF90F4D" w14:textId="77777777" w:rsidR="00510BDA" w:rsidRDefault="00510BDA" w:rsidP="00510BDA">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CCBA69" w14:textId="77777777" w:rsidR="00510BDA" w:rsidRDefault="00510BDA" w:rsidP="00510BDA">
      <w:pPr>
        <w:spacing w:after="0" w:line="240" w:lineRule="auto"/>
        <w:jc w:val="both"/>
        <w:rPr>
          <w:rFonts w:cs="Calibri"/>
        </w:rPr>
      </w:pPr>
      <w:r>
        <w:rPr>
          <w:rFonts w:cs="Calibri"/>
        </w:rPr>
        <w:t>No aplica.</w:t>
      </w:r>
    </w:p>
    <w:p w14:paraId="05184C41" w14:textId="77777777" w:rsidR="00510BDA" w:rsidRDefault="00510BDA" w:rsidP="00510BDA">
      <w:pPr>
        <w:tabs>
          <w:tab w:val="left" w:leader="underscore" w:pos="9639"/>
        </w:tabs>
        <w:spacing w:after="0" w:line="240" w:lineRule="auto"/>
        <w:jc w:val="both"/>
        <w:rPr>
          <w:rFonts w:cs="Calibri"/>
        </w:rPr>
      </w:pPr>
    </w:p>
    <w:p w14:paraId="103201B4" w14:textId="77777777" w:rsidR="00510BDA" w:rsidRDefault="00510BDA" w:rsidP="00510BDA">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14:paraId="697810AF" w14:textId="77777777" w:rsidR="00510BDA" w:rsidRDefault="00510BDA" w:rsidP="00510BDA">
      <w:pPr>
        <w:spacing w:after="0" w:line="240" w:lineRule="auto"/>
        <w:jc w:val="both"/>
        <w:rPr>
          <w:rFonts w:cs="Calibri"/>
        </w:rPr>
      </w:pPr>
      <w:r>
        <w:rPr>
          <w:rFonts w:cs="Calibri"/>
        </w:rPr>
        <w:t>No aplica.</w:t>
      </w:r>
    </w:p>
    <w:p w14:paraId="3E24EF8D" w14:textId="77777777" w:rsidR="00510BDA" w:rsidRDefault="00510BDA" w:rsidP="00510BDA">
      <w:pPr>
        <w:tabs>
          <w:tab w:val="left" w:leader="underscore" w:pos="9639"/>
        </w:tabs>
        <w:spacing w:after="0" w:line="240" w:lineRule="auto"/>
        <w:jc w:val="both"/>
        <w:rPr>
          <w:rFonts w:cs="Calibri"/>
        </w:rPr>
      </w:pPr>
    </w:p>
    <w:p w14:paraId="1042B2F2" w14:textId="77777777" w:rsidR="00510BDA" w:rsidRDefault="00510BDA" w:rsidP="00510BDA">
      <w:pPr>
        <w:tabs>
          <w:tab w:val="left" w:leader="underscore" w:pos="9639"/>
        </w:tabs>
        <w:spacing w:after="0" w:line="240" w:lineRule="auto"/>
        <w:jc w:val="both"/>
        <w:rPr>
          <w:rFonts w:cs="Calibri"/>
          <w:b/>
        </w:rPr>
      </w:pPr>
    </w:p>
    <w:p w14:paraId="69D79925" w14:textId="77777777" w:rsidR="00510BDA" w:rsidRDefault="00510BDA" w:rsidP="00510BDA">
      <w:pPr>
        <w:tabs>
          <w:tab w:val="left" w:leader="underscore" w:pos="9639"/>
        </w:tabs>
        <w:spacing w:after="0" w:line="240" w:lineRule="auto"/>
        <w:jc w:val="both"/>
        <w:rPr>
          <w:rFonts w:cs="Calibri"/>
          <w:b/>
        </w:rPr>
      </w:pPr>
    </w:p>
    <w:p w14:paraId="0F1B193B" w14:textId="77777777" w:rsidR="00510BDA" w:rsidRDefault="00510BDA" w:rsidP="00510BDA">
      <w:pPr>
        <w:tabs>
          <w:tab w:val="left" w:leader="underscore" w:pos="9639"/>
        </w:tabs>
        <w:spacing w:after="0" w:line="240" w:lineRule="auto"/>
        <w:jc w:val="both"/>
        <w:rPr>
          <w:rFonts w:cs="Calibri"/>
          <w:b/>
        </w:rPr>
      </w:pPr>
    </w:p>
    <w:p w14:paraId="2A06D63B" w14:textId="77777777" w:rsidR="00510BDA" w:rsidRDefault="00510BDA" w:rsidP="00510BDA">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63555F63" w14:textId="77777777" w:rsidR="00510BDA" w:rsidRDefault="00510BDA" w:rsidP="00510BDA">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vehículo. </w:t>
      </w:r>
    </w:p>
    <w:p w14:paraId="5D393D84" w14:textId="77777777" w:rsidR="00510BDA" w:rsidRDefault="00510BDA" w:rsidP="00510BDA">
      <w:pPr>
        <w:tabs>
          <w:tab w:val="left" w:leader="underscore" w:pos="9639"/>
        </w:tabs>
        <w:spacing w:after="0" w:line="240" w:lineRule="auto"/>
        <w:jc w:val="both"/>
        <w:rPr>
          <w:rFonts w:cs="Calibri"/>
        </w:rPr>
      </w:pPr>
    </w:p>
    <w:p w14:paraId="4946ACFB" w14:textId="77777777" w:rsidR="00510BDA" w:rsidRDefault="00510BDA" w:rsidP="00510BDA">
      <w:pPr>
        <w:tabs>
          <w:tab w:val="left" w:leader="underscore" w:pos="9639"/>
        </w:tabs>
        <w:spacing w:after="0" w:line="240" w:lineRule="auto"/>
        <w:jc w:val="both"/>
        <w:rPr>
          <w:rFonts w:cs="Calibri"/>
        </w:rPr>
      </w:pPr>
      <w:r>
        <w:rPr>
          <w:rFonts w:cs="Calibri"/>
        </w:rPr>
        <w:t>Adicionalmente, se deben incluir las explicaciones de las principales variaciones en el activo, en cuadros comparativos como sigue:</w:t>
      </w:r>
    </w:p>
    <w:p w14:paraId="3766F69F" w14:textId="77777777" w:rsidR="00510BDA" w:rsidRDefault="00510BDA" w:rsidP="00510BDA">
      <w:pPr>
        <w:tabs>
          <w:tab w:val="left" w:leader="underscore" w:pos="9639"/>
        </w:tabs>
        <w:spacing w:after="0" w:line="240" w:lineRule="auto"/>
        <w:jc w:val="both"/>
        <w:rPr>
          <w:rFonts w:cs="Calibri"/>
        </w:rPr>
      </w:pPr>
    </w:p>
    <w:p w14:paraId="040FF8A6"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73C2A555" w14:textId="77777777" w:rsidR="00510BDA" w:rsidRDefault="00510BDA" w:rsidP="00510BDA">
      <w:pPr>
        <w:spacing w:after="0" w:line="240" w:lineRule="auto"/>
        <w:jc w:val="both"/>
        <w:rPr>
          <w:rFonts w:cs="Calibri"/>
        </w:rPr>
      </w:pPr>
      <w:r>
        <w:rPr>
          <w:rFonts w:cs="Calibri"/>
        </w:rPr>
        <w:t>No aplica.</w:t>
      </w:r>
    </w:p>
    <w:p w14:paraId="0D4DB474" w14:textId="77777777" w:rsidR="00510BDA" w:rsidRDefault="00510BDA" w:rsidP="00510BDA">
      <w:pPr>
        <w:tabs>
          <w:tab w:val="left" w:leader="underscore" w:pos="9639"/>
        </w:tabs>
        <w:spacing w:after="0" w:line="240" w:lineRule="auto"/>
        <w:jc w:val="both"/>
        <w:rPr>
          <w:rFonts w:cs="Calibri"/>
        </w:rPr>
      </w:pPr>
    </w:p>
    <w:p w14:paraId="7910824E"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14:paraId="0963E512" w14:textId="77777777" w:rsidR="00510BDA" w:rsidRDefault="00510BDA" w:rsidP="00510BDA">
      <w:pPr>
        <w:spacing w:after="0" w:line="240" w:lineRule="auto"/>
        <w:jc w:val="both"/>
        <w:rPr>
          <w:rFonts w:cs="Calibri"/>
        </w:rPr>
      </w:pPr>
      <w:r>
        <w:rPr>
          <w:rFonts w:cs="Calibri"/>
        </w:rPr>
        <w:lastRenderedPageBreak/>
        <w:t>No aplica.</w:t>
      </w:r>
    </w:p>
    <w:p w14:paraId="5857AB65" w14:textId="77777777" w:rsidR="00510BDA" w:rsidRDefault="00510BDA" w:rsidP="00510BDA">
      <w:pPr>
        <w:tabs>
          <w:tab w:val="left" w:leader="underscore" w:pos="9639"/>
        </w:tabs>
        <w:spacing w:after="0" w:line="240" w:lineRule="auto"/>
        <w:jc w:val="both"/>
        <w:rPr>
          <w:rFonts w:cs="Calibri"/>
        </w:rPr>
      </w:pPr>
    </w:p>
    <w:p w14:paraId="365722F3" w14:textId="77777777" w:rsidR="00510BDA" w:rsidRDefault="00510BDA" w:rsidP="00510BDA">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47E49546" w14:textId="77777777" w:rsidR="00510BDA" w:rsidRDefault="00510BDA" w:rsidP="00510BDA">
      <w:pPr>
        <w:spacing w:after="0" w:line="240" w:lineRule="auto"/>
        <w:jc w:val="both"/>
        <w:rPr>
          <w:rFonts w:cs="Calibri"/>
        </w:rPr>
      </w:pPr>
      <w:r>
        <w:rPr>
          <w:rFonts w:cs="Calibri"/>
        </w:rPr>
        <w:t>No aplica.</w:t>
      </w:r>
    </w:p>
    <w:p w14:paraId="273F85D5" w14:textId="77777777" w:rsidR="00510BDA" w:rsidRDefault="00510BDA" w:rsidP="00510BDA">
      <w:pPr>
        <w:tabs>
          <w:tab w:val="left" w:leader="underscore" w:pos="9639"/>
        </w:tabs>
        <w:spacing w:after="0" w:line="240" w:lineRule="auto"/>
        <w:jc w:val="both"/>
        <w:rPr>
          <w:rFonts w:cs="Calibri"/>
        </w:rPr>
      </w:pPr>
    </w:p>
    <w:p w14:paraId="4AFE0954" w14:textId="77777777" w:rsidR="00510BDA" w:rsidRDefault="00510BDA" w:rsidP="00510BDA">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0EB8CA43" w14:textId="77777777" w:rsidR="00510BDA" w:rsidRDefault="00510BDA" w:rsidP="00510BDA">
      <w:pPr>
        <w:spacing w:after="0" w:line="240" w:lineRule="auto"/>
        <w:jc w:val="both"/>
        <w:rPr>
          <w:rFonts w:cs="Calibri"/>
        </w:rPr>
      </w:pPr>
      <w:r>
        <w:rPr>
          <w:rFonts w:cs="Calibri"/>
        </w:rPr>
        <w:t>No aplica.</w:t>
      </w:r>
    </w:p>
    <w:p w14:paraId="623431A6" w14:textId="77777777" w:rsidR="00510BDA" w:rsidRDefault="00510BDA" w:rsidP="00510BDA">
      <w:pPr>
        <w:tabs>
          <w:tab w:val="left" w:leader="underscore" w:pos="9639"/>
        </w:tabs>
        <w:spacing w:after="0" w:line="240" w:lineRule="auto"/>
        <w:jc w:val="both"/>
        <w:rPr>
          <w:rFonts w:cs="Calibri"/>
        </w:rPr>
      </w:pPr>
    </w:p>
    <w:p w14:paraId="076187D2" w14:textId="77777777" w:rsidR="00510BDA" w:rsidRDefault="00510BDA" w:rsidP="00510BDA">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43A446F3" w14:textId="77777777" w:rsidR="00510BDA" w:rsidRDefault="00510BDA" w:rsidP="00510BDA">
      <w:pPr>
        <w:spacing w:after="0" w:line="240" w:lineRule="auto"/>
        <w:jc w:val="both"/>
        <w:rPr>
          <w:rFonts w:cs="Calibri"/>
        </w:rPr>
      </w:pPr>
      <w:r>
        <w:rPr>
          <w:rFonts w:cs="Calibri"/>
        </w:rPr>
        <w:t>No aplica.</w:t>
      </w:r>
    </w:p>
    <w:p w14:paraId="42FC9AF6" w14:textId="1DA3986B"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21919A66"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cuenta con ningún tipo.</w:t>
      </w:r>
    </w:p>
    <w:p w14:paraId="69DD0B4D" w14:textId="77777777" w:rsidR="00510BDA" w:rsidRDefault="00510BDA" w:rsidP="00510BDA">
      <w:pPr>
        <w:tabs>
          <w:tab w:val="left" w:leader="underscore" w:pos="9639"/>
        </w:tabs>
        <w:spacing w:after="0" w:line="240" w:lineRule="auto"/>
        <w:jc w:val="both"/>
        <w:rPr>
          <w:rFonts w:cs="Calibri"/>
        </w:rPr>
      </w:pPr>
      <w:r>
        <w:rPr>
          <w:rFonts w:cs="Calibri"/>
        </w:rPr>
        <w:t>Se deberá informar:</w:t>
      </w:r>
    </w:p>
    <w:p w14:paraId="6007776A" w14:textId="77777777" w:rsidR="00510BDA" w:rsidRDefault="00510BDA" w:rsidP="00510BDA">
      <w:pPr>
        <w:tabs>
          <w:tab w:val="left" w:leader="underscore" w:pos="9639"/>
        </w:tabs>
        <w:spacing w:after="0" w:line="240" w:lineRule="auto"/>
        <w:jc w:val="both"/>
        <w:rPr>
          <w:rFonts w:cs="Calibri"/>
        </w:rPr>
      </w:pPr>
    </w:p>
    <w:p w14:paraId="197D13AC"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6E68721E" w14:textId="77777777" w:rsidR="00510BDA" w:rsidRDefault="00510BDA" w:rsidP="00510BDA">
      <w:pPr>
        <w:spacing w:after="0" w:line="240" w:lineRule="auto"/>
        <w:jc w:val="both"/>
        <w:rPr>
          <w:rFonts w:cs="Calibri"/>
        </w:rPr>
      </w:pPr>
      <w:r>
        <w:rPr>
          <w:rFonts w:cs="Calibri"/>
        </w:rPr>
        <w:t>No aplica.</w:t>
      </w:r>
    </w:p>
    <w:p w14:paraId="37EED16D" w14:textId="77777777" w:rsidR="00510BDA" w:rsidRDefault="00510BDA" w:rsidP="00510BDA">
      <w:pPr>
        <w:tabs>
          <w:tab w:val="left" w:leader="underscore" w:pos="9639"/>
        </w:tabs>
        <w:spacing w:after="0" w:line="240" w:lineRule="auto"/>
        <w:jc w:val="both"/>
        <w:rPr>
          <w:rFonts w:cs="Calibri"/>
        </w:rPr>
      </w:pPr>
    </w:p>
    <w:p w14:paraId="5FE5050F"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6FFFEEB5" w14:textId="77777777" w:rsidR="00510BDA" w:rsidRDefault="00510BDA" w:rsidP="00510BDA">
      <w:pPr>
        <w:spacing w:after="0" w:line="240" w:lineRule="auto"/>
        <w:jc w:val="both"/>
        <w:rPr>
          <w:rFonts w:cs="Calibri"/>
        </w:rPr>
      </w:pPr>
      <w:r>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3EF2892E"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 ingresos propios.</w:t>
      </w:r>
    </w:p>
    <w:p w14:paraId="79858E90" w14:textId="77777777" w:rsidR="00510BDA" w:rsidRDefault="00510BDA" w:rsidP="00510BDA">
      <w:pPr>
        <w:tabs>
          <w:tab w:val="left" w:leader="underscore" w:pos="9639"/>
        </w:tabs>
        <w:spacing w:after="0" w:line="240" w:lineRule="auto"/>
        <w:jc w:val="both"/>
        <w:rPr>
          <w:rFonts w:cs="Calibri"/>
          <w:b/>
        </w:rPr>
      </w:pPr>
    </w:p>
    <w:p w14:paraId="13BB16E3"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0B69BD96" w14:textId="77777777" w:rsidR="00510BDA" w:rsidRDefault="00510BDA" w:rsidP="00510BDA">
      <w:pPr>
        <w:spacing w:after="0" w:line="240" w:lineRule="auto"/>
        <w:jc w:val="both"/>
        <w:rPr>
          <w:rFonts w:cs="Calibri"/>
        </w:rPr>
      </w:pPr>
      <w:r>
        <w:rPr>
          <w:rFonts w:cs="Calibri"/>
        </w:rPr>
        <w:t>No aplica.</w:t>
      </w:r>
    </w:p>
    <w:p w14:paraId="729AE307" w14:textId="77777777" w:rsidR="00510BDA" w:rsidRDefault="00510BDA" w:rsidP="00510BDA">
      <w:pPr>
        <w:tabs>
          <w:tab w:val="left" w:leader="underscore" w:pos="9639"/>
        </w:tabs>
        <w:spacing w:after="0" w:line="240" w:lineRule="auto"/>
        <w:jc w:val="both"/>
        <w:rPr>
          <w:rFonts w:cs="Calibri"/>
        </w:rPr>
      </w:pPr>
    </w:p>
    <w:p w14:paraId="3B0484F2"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376D0611" w14:textId="77777777" w:rsidR="00510BDA" w:rsidRDefault="00510BDA" w:rsidP="00510BDA">
      <w:pPr>
        <w:spacing w:after="0" w:line="240" w:lineRule="auto"/>
        <w:jc w:val="both"/>
        <w:rPr>
          <w:rFonts w:cs="Calibri"/>
        </w:rPr>
      </w:pPr>
      <w:r>
        <w:rPr>
          <w:rFonts w:cs="Calibri"/>
        </w:rPr>
        <w:t>No aplica.</w:t>
      </w:r>
    </w:p>
    <w:p w14:paraId="6C8E7EF5" w14:textId="77777777" w:rsidR="00510BDA" w:rsidRDefault="00510BDA" w:rsidP="000C3365">
      <w:pPr>
        <w:pStyle w:val="Ttulo2"/>
        <w:rPr>
          <w:rFonts w:asciiTheme="minorHAnsi" w:hAnsiTheme="minorHAnsi" w:cstheme="minorHAnsi"/>
          <w:b/>
          <w:color w:val="auto"/>
          <w:sz w:val="22"/>
        </w:rPr>
      </w:pPr>
      <w:bookmarkStart w:id="10" w:name="_Toc508279631"/>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3FF23082"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493BB721" w14:textId="77777777" w:rsidR="00510BDA" w:rsidRDefault="00510BDA" w:rsidP="00510BDA">
      <w:pPr>
        <w:tabs>
          <w:tab w:val="left" w:leader="underscore" w:pos="9639"/>
        </w:tabs>
        <w:spacing w:after="0" w:line="240" w:lineRule="auto"/>
        <w:jc w:val="both"/>
        <w:rPr>
          <w:rFonts w:cs="Calibri"/>
        </w:rPr>
      </w:pPr>
    </w:p>
    <w:p w14:paraId="12ED46E8"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Utilizar al menos los siguientes indicadores: deuda respecto al PIB y deuda respecto a la recaudación tomando, como mínimo, un período igual o menor a 5 años.</w:t>
      </w:r>
    </w:p>
    <w:p w14:paraId="33C5E48F"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49DE1738" w14:textId="77777777" w:rsidR="00510BDA" w:rsidRDefault="00510BDA" w:rsidP="00510BDA">
      <w:pPr>
        <w:tabs>
          <w:tab w:val="left" w:leader="underscore" w:pos="9639"/>
        </w:tabs>
        <w:spacing w:after="0" w:line="240" w:lineRule="auto"/>
        <w:jc w:val="both"/>
        <w:rPr>
          <w:rFonts w:cs="Calibri"/>
        </w:rPr>
      </w:pPr>
    </w:p>
    <w:p w14:paraId="682D8DF1" w14:textId="77777777" w:rsidR="00510BDA" w:rsidRDefault="00510BDA" w:rsidP="00510BDA">
      <w:pPr>
        <w:tabs>
          <w:tab w:val="left" w:leader="underscore" w:pos="9639"/>
        </w:tabs>
        <w:spacing w:after="0" w:line="240" w:lineRule="auto"/>
        <w:jc w:val="both"/>
        <w:rPr>
          <w:rFonts w:cs="Calibri"/>
        </w:rPr>
      </w:pPr>
      <w:r>
        <w:rPr>
          <w:rFonts w:cs="Calibri"/>
          <w:b/>
        </w:rPr>
        <w:lastRenderedPageBreak/>
        <w:t>b)</w:t>
      </w:r>
      <w:r>
        <w:rPr>
          <w:rFonts w:cs="Calibri"/>
        </w:rPr>
        <w:t xml:space="preserve"> Información de manera agrupada por tipo de valor gubernamental o instrumento financiero en la que se consideren intereses, comisiones, tasa, perfil de vencimiento y otros gastos de la deuda.</w:t>
      </w:r>
    </w:p>
    <w:p w14:paraId="36AB4525" w14:textId="77777777" w:rsidR="00510BDA" w:rsidRDefault="00510BDA" w:rsidP="00510BDA">
      <w:pPr>
        <w:tabs>
          <w:tab w:val="left" w:leader="underscore" w:pos="9639"/>
        </w:tabs>
        <w:spacing w:after="0" w:line="240" w:lineRule="auto"/>
        <w:jc w:val="both"/>
        <w:rPr>
          <w:rFonts w:cs="Calibri"/>
        </w:rPr>
      </w:pPr>
      <w:r>
        <w:rPr>
          <w:rFonts w:cs="Calibri"/>
        </w:rPr>
        <w:t>No aplica.</w:t>
      </w:r>
    </w:p>
    <w:p w14:paraId="63887A2D" w14:textId="77777777" w:rsidR="00510BDA" w:rsidRDefault="00510BDA" w:rsidP="00510BDA">
      <w:pPr>
        <w:tabs>
          <w:tab w:val="left" w:leader="underscore" w:pos="9639"/>
        </w:tabs>
        <w:spacing w:after="0" w:line="240" w:lineRule="auto"/>
        <w:jc w:val="both"/>
        <w:rPr>
          <w:rFonts w:cs="Calibri"/>
        </w:rPr>
      </w:pPr>
      <w:r>
        <w:rPr>
          <w:rFonts w:cs="Calibri"/>
        </w:rPr>
        <w:t>* Se anexará la información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705935EB" w14:textId="77777777" w:rsidR="00510BDA" w:rsidRDefault="00510BDA" w:rsidP="00510BDA">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 deuda.</w:t>
      </w:r>
    </w:p>
    <w:p w14:paraId="29767DAC" w14:textId="77777777" w:rsidR="00510BDA" w:rsidRDefault="00510BDA" w:rsidP="00510BDA">
      <w:pPr>
        <w:tabs>
          <w:tab w:val="left" w:leader="underscore" w:pos="9639"/>
        </w:tabs>
        <w:spacing w:after="0" w:line="240" w:lineRule="auto"/>
        <w:jc w:val="both"/>
        <w:rPr>
          <w:rFonts w:cs="Calibri"/>
        </w:rPr>
      </w:pPr>
    </w:p>
    <w:p w14:paraId="41BFE85B" w14:textId="77777777" w:rsidR="00510BDA" w:rsidRDefault="00510BDA" w:rsidP="00510BDA">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7A41BFB9" w14:textId="77777777" w:rsidR="00510BDA" w:rsidRDefault="00510BDA" w:rsidP="00510BDA">
      <w:pPr>
        <w:spacing w:after="0" w:line="240" w:lineRule="auto"/>
        <w:jc w:val="both"/>
        <w:rPr>
          <w:rFonts w:cs="Calibri"/>
        </w:rPr>
      </w:pPr>
      <w:r>
        <w:rPr>
          <w:rFonts w:cs="Calibri"/>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3E42E312" w14:textId="77777777" w:rsidR="00510BDA" w:rsidRDefault="00510BDA" w:rsidP="00510BDA">
      <w:pPr>
        <w:tabs>
          <w:tab w:val="left" w:leader="underscore" w:pos="9639"/>
        </w:tabs>
        <w:spacing w:after="0" w:line="240" w:lineRule="auto"/>
        <w:jc w:val="both"/>
        <w:rPr>
          <w:rFonts w:cs="Calibri"/>
        </w:rPr>
      </w:pPr>
      <w:r>
        <w:rPr>
          <w:rFonts w:cs="Calibri"/>
        </w:rPr>
        <w:t>Se informará de:</w:t>
      </w:r>
    </w:p>
    <w:p w14:paraId="270E05DA" w14:textId="77777777" w:rsidR="00510BDA" w:rsidRDefault="00510BDA" w:rsidP="00510BDA">
      <w:pPr>
        <w:tabs>
          <w:tab w:val="left" w:leader="underscore" w:pos="9639"/>
        </w:tabs>
        <w:spacing w:after="0" w:line="240" w:lineRule="auto"/>
        <w:jc w:val="both"/>
        <w:rPr>
          <w:rFonts w:cs="Calibri"/>
        </w:rPr>
      </w:pPr>
    </w:p>
    <w:p w14:paraId="60034DA4" w14:textId="77777777" w:rsidR="00510BDA" w:rsidRDefault="00510BDA" w:rsidP="00510BDA">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79C6776C" w14:textId="77777777" w:rsidR="00510BDA" w:rsidRDefault="00510BDA" w:rsidP="00510BDA">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4DE06B2F" w14:textId="77777777" w:rsidR="00510BDA" w:rsidRDefault="00510BDA" w:rsidP="00510BDA">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357CDB24" w14:textId="77777777" w:rsidR="00510BDA" w:rsidRDefault="00510BDA" w:rsidP="00510BDA">
      <w:pPr>
        <w:tabs>
          <w:tab w:val="left" w:leader="underscore" w:pos="9639"/>
        </w:tabs>
        <w:spacing w:after="0" w:line="240" w:lineRule="auto"/>
        <w:jc w:val="both"/>
        <w:rPr>
          <w:rFonts w:cs="Calibri"/>
        </w:rPr>
      </w:pPr>
    </w:p>
    <w:p w14:paraId="11EFD197" w14:textId="77777777" w:rsidR="00510BDA" w:rsidRDefault="00510BDA" w:rsidP="00510BDA">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38485BB5" w14:textId="77777777" w:rsidR="00510BDA" w:rsidRDefault="00510BDA" w:rsidP="00510BDA">
      <w:pPr>
        <w:spacing w:after="0" w:line="240" w:lineRule="auto"/>
        <w:jc w:val="both"/>
        <w:rPr>
          <w:rFonts w:ascii="Times New Roman" w:hAnsi="Times New Roman"/>
          <w:sz w:val="24"/>
          <w:szCs w:val="24"/>
        </w:rPr>
      </w:pPr>
      <w:r>
        <w:t xml:space="preserve">Se cuenta con un sistema llamado Programa Operativo Anua (POA), en el que se incluyen los programas que llevará a cabo el Instituto, los objetivos, las metas y las acciones, así como el presupuesto asignado a cada programa, y mensualmente se está monitoreando el cumplimiento de los mismos. </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4CD59C77" w14:textId="77777777" w:rsidR="00552B59" w:rsidRDefault="00552B59" w:rsidP="00552B59">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manejan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38CDB67" w14:textId="77777777" w:rsidR="00552B59" w:rsidRDefault="00552B59" w:rsidP="00552B59">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su proceso termina con el </w:t>
      </w:r>
      <w:proofErr w:type="gramStart"/>
      <w:r>
        <w:rPr>
          <w:rFonts w:cs="Calibri"/>
        </w:rPr>
        <w:t>cierre .</w:t>
      </w:r>
      <w:proofErr w:type="gramEnd"/>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lastRenderedPageBreak/>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4B1B141B" w14:textId="77777777" w:rsidR="00552B59" w:rsidRDefault="00552B59" w:rsidP="00552B59">
      <w:pPr>
        <w:spacing w:after="0" w:line="240" w:lineRule="auto"/>
        <w:jc w:val="both"/>
        <w:rPr>
          <w:rFonts w:cs="Calibri"/>
        </w:rPr>
      </w:pPr>
      <w:r>
        <w:t>Se manifiesta,</w:t>
      </w:r>
      <w:r>
        <w:tab/>
        <w:t>que no existen partes relacionadas  que ejerzan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37D337E" w14:textId="77777777" w:rsidR="00552B59" w:rsidRDefault="00552B59" w:rsidP="00552B59">
      <w:pPr>
        <w:tabs>
          <w:tab w:val="left" w:leader="underscore" w:pos="9639"/>
        </w:tabs>
        <w:spacing w:after="0" w:line="240" w:lineRule="auto"/>
        <w:jc w:val="both"/>
        <w:rPr>
          <w:rFonts w:cs="Calibri"/>
        </w:rPr>
      </w:pPr>
      <w:r>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052D5965" w14:textId="77777777" w:rsidR="00552B59" w:rsidRDefault="00552B59" w:rsidP="00552B59">
      <w:pPr>
        <w:tabs>
          <w:tab w:val="left" w:leader="underscore" w:pos="9639"/>
        </w:tabs>
        <w:spacing w:after="0" w:line="240" w:lineRule="auto"/>
        <w:jc w:val="both"/>
        <w:rPr>
          <w:rFonts w:cs="Calibri"/>
        </w:rPr>
      </w:pPr>
    </w:p>
    <w:p w14:paraId="37CB2B65" w14:textId="77777777" w:rsidR="00552B59" w:rsidRDefault="00552B59" w:rsidP="00552B59">
      <w:pPr>
        <w:tabs>
          <w:tab w:val="left" w:leader="underscore" w:pos="9639"/>
        </w:tabs>
        <w:spacing w:after="0" w:line="240" w:lineRule="auto"/>
        <w:jc w:val="both"/>
        <w:rPr>
          <w:rFonts w:cs="Calibri"/>
        </w:rPr>
      </w:pPr>
    </w:p>
    <w:p w14:paraId="084C81E9" w14:textId="77777777" w:rsidR="00552B59" w:rsidRDefault="00552B59" w:rsidP="00552B59">
      <w:pPr>
        <w:tabs>
          <w:tab w:val="left" w:leader="underscore" w:pos="9639"/>
        </w:tabs>
        <w:spacing w:after="0" w:line="240" w:lineRule="auto"/>
        <w:jc w:val="both"/>
        <w:rPr>
          <w:rFonts w:cs="Calibri"/>
        </w:rPr>
      </w:pPr>
    </w:p>
    <w:p w14:paraId="7A206E4E" w14:textId="77777777" w:rsidR="00552B59" w:rsidRDefault="00552B59" w:rsidP="00552B59">
      <w:pPr>
        <w:tabs>
          <w:tab w:val="left" w:leader="underscore" w:pos="9639"/>
        </w:tabs>
        <w:spacing w:after="0" w:line="240" w:lineRule="auto"/>
        <w:jc w:val="both"/>
        <w:rPr>
          <w:rFonts w:cs="Calibri"/>
        </w:rPr>
      </w:pPr>
    </w:p>
    <w:p w14:paraId="49349C0C" w14:textId="77777777" w:rsidR="00552B59" w:rsidRDefault="00552B59" w:rsidP="00552B59">
      <w:pPr>
        <w:tabs>
          <w:tab w:val="left" w:leader="underscore" w:pos="9639"/>
        </w:tabs>
        <w:spacing w:after="0" w:line="240" w:lineRule="auto"/>
        <w:jc w:val="both"/>
        <w:rPr>
          <w:rFonts w:cs="Calibri"/>
        </w:rPr>
      </w:pPr>
    </w:p>
    <w:p w14:paraId="02535FFD" w14:textId="77777777" w:rsidR="00552B59" w:rsidRDefault="00552B59" w:rsidP="00552B59">
      <w:pPr>
        <w:spacing w:after="0" w:line="240" w:lineRule="auto"/>
        <w:jc w:val="both"/>
        <w:rPr>
          <w:rFonts w:cs="Calibri"/>
        </w:rPr>
      </w:pPr>
      <w:bookmarkStart w:id="17" w:name="_GoBack"/>
      <w:bookmarkEnd w:id="17"/>
    </w:p>
    <w:p w14:paraId="4859EC60" w14:textId="77777777" w:rsidR="00552B59" w:rsidRDefault="00552B59" w:rsidP="00552B59">
      <w:pPr>
        <w:pBdr>
          <w:bottom w:val="single" w:sz="12" w:space="1" w:color="auto"/>
        </w:pBdr>
        <w:tabs>
          <w:tab w:val="left" w:leader="underscore" w:pos="9639"/>
        </w:tabs>
        <w:spacing w:after="0" w:line="240" w:lineRule="auto"/>
        <w:jc w:val="both"/>
        <w:rPr>
          <w:rFonts w:cs="Calibri"/>
        </w:rPr>
      </w:pP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F2F95" w14:textId="77777777" w:rsidR="00B844F3" w:rsidRDefault="00B844F3" w:rsidP="00E00323">
      <w:pPr>
        <w:spacing w:after="0" w:line="240" w:lineRule="auto"/>
      </w:pPr>
      <w:r>
        <w:separator/>
      </w:r>
    </w:p>
  </w:endnote>
  <w:endnote w:type="continuationSeparator" w:id="0">
    <w:p w14:paraId="78893CBE" w14:textId="77777777" w:rsidR="00B844F3" w:rsidRDefault="00B844F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BF21C2" w:rsidRPr="00BF21C2">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B374A" w14:textId="77777777" w:rsidR="00B844F3" w:rsidRDefault="00B844F3" w:rsidP="00E00323">
      <w:pPr>
        <w:spacing w:after="0" w:line="240" w:lineRule="auto"/>
      </w:pPr>
      <w:r>
        <w:separator/>
      </w:r>
    </w:p>
  </w:footnote>
  <w:footnote w:type="continuationSeparator" w:id="0">
    <w:p w14:paraId="0554815E" w14:textId="77777777" w:rsidR="00B844F3" w:rsidRDefault="00B844F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2255" w14:textId="77777777" w:rsidR="00281A45" w:rsidRDefault="00281A45" w:rsidP="00281A45">
    <w:pPr>
      <w:pStyle w:val="Encabezado"/>
      <w:jc w:val="center"/>
      <w:rPr>
        <w:rFonts w:ascii="Arial" w:hAnsi="Arial" w:cs="Arial"/>
        <w:b/>
      </w:rPr>
    </w:pPr>
    <w:r>
      <w:rPr>
        <w:rFonts w:ascii="Arial" w:hAnsi="Arial" w:cs="Arial"/>
        <w:b/>
        <w:sz w:val="21"/>
        <w:szCs w:val="21"/>
      </w:rPr>
      <w:t>INSTITUTO MUNICIPAL DE INVESTIGACION, PLANEACION Y ESTADISTICA PARA EL MUNICIPIO DE CELAYA, GTO</w:t>
    </w:r>
    <w:r>
      <w:rPr>
        <w:rFonts w:ascii="Arial" w:hAnsi="Arial" w:cs="Arial"/>
        <w:b/>
      </w:rPr>
      <w:t>.</w:t>
    </w:r>
  </w:p>
  <w:p w14:paraId="2AE6B9A6" w14:textId="5273DB52" w:rsidR="00281A45" w:rsidRDefault="00281A45" w:rsidP="00281A45">
    <w:pPr>
      <w:pStyle w:val="Encabezado"/>
      <w:spacing w:after="0" w:line="240" w:lineRule="auto"/>
      <w:jc w:val="center"/>
    </w:pPr>
    <w:r>
      <w:t>CORRESPONDIENTES AL 3</w:t>
    </w:r>
    <w:r w:rsidR="00481632">
      <w:t>0</w:t>
    </w:r>
    <w:r>
      <w:t xml:space="preserve"> DE </w:t>
    </w:r>
    <w:r w:rsidR="00481632">
      <w:t>JUNI</w:t>
    </w:r>
    <w:r w:rsidR="00AB32D3">
      <w:t>O</w:t>
    </w:r>
    <w:r>
      <w:t xml:space="preserve"> 2019</w:t>
    </w:r>
  </w:p>
  <w:p w14:paraId="651A4C4F" w14:textId="2224FE36" w:rsidR="00A4610E" w:rsidRPr="00281A45" w:rsidRDefault="00A4610E" w:rsidP="00281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7779"/>
    <w:multiLevelType w:val="hybridMultilevel"/>
    <w:tmpl w:val="3A648CCC"/>
    <w:lvl w:ilvl="0" w:tplc="D9A4F47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281A45"/>
    <w:rsid w:val="002874FC"/>
    <w:rsid w:val="003453CA"/>
    <w:rsid w:val="003B5805"/>
    <w:rsid w:val="00435A87"/>
    <w:rsid w:val="00481632"/>
    <w:rsid w:val="004A58C8"/>
    <w:rsid w:val="004F234D"/>
    <w:rsid w:val="004F4BD5"/>
    <w:rsid w:val="00510BDA"/>
    <w:rsid w:val="0054701E"/>
    <w:rsid w:val="00552B59"/>
    <w:rsid w:val="005B5531"/>
    <w:rsid w:val="005D3E43"/>
    <w:rsid w:val="005E231E"/>
    <w:rsid w:val="00657009"/>
    <w:rsid w:val="00681C79"/>
    <w:rsid w:val="007610BC"/>
    <w:rsid w:val="007714AB"/>
    <w:rsid w:val="007D1E76"/>
    <w:rsid w:val="007D4484"/>
    <w:rsid w:val="0086459F"/>
    <w:rsid w:val="008C3BB8"/>
    <w:rsid w:val="008E076C"/>
    <w:rsid w:val="009108AF"/>
    <w:rsid w:val="0092765C"/>
    <w:rsid w:val="00A4610E"/>
    <w:rsid w:val="00A730E0"/>
    <w:rsid w:val="00AA41E5"/>
    <w:rsid w:val="00AB32D3"/>
    <w:rsid w:val="00AB722B"/>
    <w:rsid w:val="00AE1F6A"/>
    <w:rsid w:val="00B5728E"/>
    <w:rsid w:val="00B844F3"/>
    <w:rsid w:val="00BF21C2"/>
    <w:rsid w:val="00C97E1E"/>
    <w:rsid w:val="00CB41C4"/>
    <w:rsid w:val="00CF1316"/>
    <w:rsid w:val="00D13C44"/>
    <w:rsid w:val="00D975B1"/>
    <w:rsid w:val="00E00323"/>
    <w:rsid w:val="00E06026"/>
    <w:rsid w:val="00E06D9A"/>
    <w:rsid w:val="00E278C6"/>
    <w:rsid w:val="00E4546E"/>
    <w:rsid w:val="00E74967"/>
    <w:rsid w:val="00E7559F"/>
    <w:rsid w:val="00EA37F5"/>
    <w:rsid w:val="00EA7915"/>
    <w:rsid w:val="00F46719"/>
    <w:rsid w:val="00F54F6F"/>
    <w:rsid w:val="00F56E2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47DA28"/>
  <w15:docId w15:val="{922E56EE-535D-49F5-9660-08E7EA4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B5805"/>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16470">
      <w:bodyDiv w:val="1"/>
      <w:marLeft w:val="0"/>
      <w:marRight w:val="0"/>
      <w:marTop w:val="0"/>
      <w:marBottom w:val="0"/>
      <w:divBdr>
        <w:top w:val="none" w:sz="0" w:space="0" w:color="auto"/>
        <w:left w:val="none" w:sz="0" w:space="0" w:color="auto"/>
        <w:bottom w:val="none" w:sz="0" w:space="0" w:color="auto"/>
        <w:right w:val="none" w:sz="0" w:space="0" w:color="auto"/>
      </w:divBdr>
    </w:div>
    <w:div w:id="525411469">
      <w:bodyDiv w:val="1"/>
      <w:marLeft w:val="0"/>
      <w:marRight w:val="0"/>
      <w:marTop w:val="0"/>
      <w:marBottom w:val="0"/>
      <w:divBdr>
        <w:top w:val="none" w:sz="0" w:space="0" w:color="auto"/>
        <w:left w:val="none" w:sz="0" w:space="0" w:color="auto"/>
        <w:bottom w:val="none" w:sz="0" w:space="0" w:color="auto"/>
        <w:right w:val="none" w:sz="0" w:space="0" w:color="auto"/>
      </w:divBdr>
    </w:div>
    <w:div w:id="586689782">
      <w:bodyDiv w:val="1"/>
      <w:marLeft w:val="0"/>
      <w:marRight w:val="0"/>
      <w:marTop w:val="0"/>
      <w:marBottom w:val="0"/>
      <w:divBdr>
        <w:top w:val="none" w:sz="0" w:space="0" w:color="auto"/>
        <w:left w:val="none" w:sz="0" w:space="0" w:color="auto"/>
        <w:bottom w:val="none" w:sz="0" w:space="0" w:color="auto"/>
        <w:right w:val="none" w:sz="0" w:space="0" w:color="auto"/>
      </w:divBdr>
    </w:div>
    <w:div w:id="681514742">
      <w:bodyDiv w:val="1"/>
      <w:marLeft w:val="0"/>
      <w:marRight w:val="0"/>
      <w:marTop w:val="0"/>
      <w:marBottom w:val="0"/>
      <w:divBdr>
        <w:top w:val="none" w:sz="0" w:space="0" w:color="auto"/>
        <w:left w:val="none" w:sz="0" w:space="0" w:color="auto"/>
        <w:bottom w:val="none" w:sz="0" w:space="0" w:color="auto"/>
        <w:right w:val="none" w:sz="0" w:space="0" w:color="auto"/>
      </w:divBdr>
    </w:div>
    <w:div w:id="712274371">
      <w:bodyDiv w:val="1"/>
      <w:marLeft w:val="0"/>
      <w:marRight w:val="0"/>
      <w:marTop w:val="0"/>
      <w:marBottom w:val="0"/>
      <w:divBdr>
        <w:top w:val="none" w:sz="0" w:space="0" w:color="auto"/>
        <w:left w:val="none" w:sz="0" w:space="0" w:color="auto"/>
        <w:bottom w:val="none" w:sz="0" w:space="0" w:color="auto"/>
        <w:right w:val="none" w:sz="0" w:space="0" w:color="auto"/>
      </w:divBdr>
    </w:div>
    <w:div w:id="757290211">
      <w:bodyDiv w:val="1"/>
      <w:marLeft w:val="0"/>
      <w:marRight w:val="0"/>
      <w:marTop w:val="0"/>
      <w:marBottom w:val="0"/>
      <w:divBdr>
        <w:top w:val="none" w:sz="0" w:space="0" w:color="auto"/>
        <w:left w:val="none" w:sz="0" w:space="0" w:color="auto"/>
        <w:bottom w:val="none" w:sz="0" w:space="0" w:color="auto"/>
        <w:right w:val="none" w:sz="0" w:space="0" w:color="auto"/>
      </w:divBdr>
    </w:div>
    <w:div w:id="761799039">
      <w:bodyDiv w:val="1"/>
      <w:marLeft w:val="0"/>
      <w:marRight w:val="0"/>
      <w:marTop w:val="0"/>
      <w:marBottom w:val="0"/>
      <w:divBdr>
        <w:top w:val="none" w:sz="0" w:space="0" w:color="auto"/>
        <w:left w:val="none" w:sz="0" w:space="0" w:color="auto"/>
        <w:bottom w:val="none" w:sz="0" w:space="0" w:color="auto"/>
        <w:right w:val="none" w:sz="0" w:space="0" w:color="auto"/>
      </w:divBdr>
    </w:div>
    <w:div w:id="768891782">
      <w:bodyDiv w:val="1"/>
      <w:marLeft w:val="0"/>
      <w:marRight w:val="0"/>
      <w:marTop w:val="0"/>
      <w:marBottom w:val="0"/>
      <w:divBdr>
        <w:top w:val="none" w:sz="0" w:space="0" w:color="auto"/>
        <w:left w:val="none" w:sz="0" w:space="0" w:color="auto"/>
        <w:bottom w:val="none" w:sz="0" w:space="0" w:color="auto"/>
        <w:right w:val="none" w:sz="0" w:space="0" w:color="auto"/>
      </w:divBdr>
    </w:div>
    <w:div w:id="914121545">
      <w:bodyDiv w:val="1"/>
      <w:marLeft w:val="0"/>
      <w:marRight w:val="0"/>
      <w:marTop w:val="0"/>
      <w:marBottom w:val="0"/>
      <w:divBdr>
        <w:top w:val="none" w:sz="0" w:space="0" w:color="auto"/>
        <w:left w:val="none" w:sz="0" w:space="0" w:color="auto"/>
        <w:bottom w:val="none" w:sz="0" w:space="0" w:color="auto"/>
        <w:right w:val="none" w:sz="0" w:space="0" w:color="auto"/>
      </w:divBdr>
    </w:div>
    <w:div w:id="974482326">
      <w:bodyDiv w:val="1"/>
      <w:marLeft w:val="0"/>
      <w:marRight w:val="0"/>
      <w:marTop w:val="0"/>
      <w:marBottom w:val="0"/>
      <w:divBdr>
        <w:top w:val="none" w:sz="0" w:space="0" w:color="auto"/>
        <w:left w:val="none" w:sz="0" w:space="0" w:color="auto"/>
        <w:bottom w:val="none" w:sz="0" w:space="0" w:color="auto"/>
        <w:right w:val="none" w:sz="0" w:space="0" w:color="auto"/>
      </w:divBdr>
    </w:div>
    <w:div w:id="994527373">
      <w:bodyDiv w:val="1"/>
      <w:marLeft w:val="0"/>
      <w:marRight w:val="0"/>
      <w:marTop w:val="0"/>
      <w:marBottom w:val="0"/>
      <w:divBdr>
        <w:top w:val="none" w:sz="0" w:space="0" w:color="auto"/>
        <w:left w:val="none" w:sz="0" w:space="0" w:color="auto"/>
        <w:bottom w:val="none" w:sz="0" w:space="0" w:color="auto"/>
        <w:right w:val="none" w:sz="0" w:space="0" w:color="auto"/>
      </w:divBdr>
    </w:div>
    <w:div w:id="1205291263">
      <w:bodyDiv w:val="1"/>
      <w:marLeft w:val="0"/>
      <w:marRight w:val="0"/>
      <w:marTop w:val="0"/>
      <w:marBottom w:val="0"/>
      <w:divBdr>
        <w:top w:val="none" w:sz="0" w:space="0" w:color="auto"/>
        <w:left w:val="none" w:sz="0" w:space="0" w:color="auto"/>
        <w:bottom w:val="none" w:sz="0" w:space="0" w:color="auto"/>
        <w:right w:val="none" w:sz="0" w:space="0" w:color="auto"/>
      </w:divBdr>
    </w:div>
    <w:div w:id="1229728491">
      <w:bodyDiv w:val="1"/>
      <w:marLeft w:val="0"/>
      <w:marRight w:val="0"/>
      <w:marTop w:val="0"/>
      <w:marBottom w:val="0"/>
      <w:divBdr>
        <w:top w:val="none" w:sz="0" w:space="0" w:color="auto"/>
        <w:left w:val="none" w:sz="0" w:space="0" w:color="auto"/>
        <w:bottom w:val="none" w:sz="0" w:space="0" w:color="auto"/>
        <w:right w:val="none" w:sz="0" w:space="0" w:color="auto"/>
      </w:divBdr>
    </w:div>
    <w:div w:id="1254972190">
      <w:bodyDiv w:val="1"/>
      <w:marLeft w:val="0"/>
      <w:marRight w:val="0"/>
      <w:marTop w:val="0"/>
      <w:marBottom w:val="0"/>
      <w:divBdr>
        <w:top w:val="none" w:sz="0" w:space="0" w:color="auto"/>
        <w:left w:val="none" w:sz="0" w:space="0" w:color="auto"/>
        <w:bottom w:val="none" w:sz="0" w:space="0" w:color="auto"/>
        <w:right w:val="none" w:sz="0" w:space="0" w:color="auto"/>
      </w:divBdr>
    </w:div>
    <w:div w:id="1385635768">
      <w:bodyDiv w:val="1"/>
      <w:marLeft w:val="0"/>
      <w:marRight w:val="0"/>
      <w:marTop w:val="0"/>
      <w:marBottom w:val="0"/>
      <w:divBdr>
        <w:top w:val="none" w:sz="0" w:space="0" w:color="auto"/>
        <w:left w:val="none" w:sz="0" w:space="0" w:color="auto"/>
        <w:bottom w:val="none" w:sz="0" w:space="0" w:color="auto"/>
        <w:right w:val="none" w:sz="0" w:space="0" w:color="auto"/>
      </w:divBdr>
    </w:div>
    <w:div w:id="1435662846">
      <w:bodyDiv w:val="1"/>
      <w:marLeft w:val="0"/>
      <w:marRight w:val="0"/>
      <w:marTop w:val="0"/>
      <w:marBottom w:val="0"/>
      <w:divBdr>
        <w:top w:val="none" w:sz="0" w:space="0" w:color="auto"/>
        <w:left w:val="none" w:sz="0" w:space="0" w:color="auto"/>
        <w:bottom w:val="none" w:sz="0" w:space="0" w:color="auto"/>
        <w:right w:val="none" w:sz="0" w:space="0" w:color="auto"/>
      </w:divBdr>
    </w:div>
    <w:div w:id="1653488352">
      <w:bodyDiv w:val="1"/>
      <w:marLeft w:val="0"/>
      <w:marRight w:val="0"/>
      <w:marTop w:val="0"/>
      <w:marBottom w:val="0"/>
      <w:divBdr>
        <w:top w:val="none" w:sz="0" w:space="0" w:color="auto"/>
        <w:left w:val="none" w:sz="0" w:space="0" w:color="auto"/>
        <w:bottom w:val="none" w:sz="0" w:space="0" w:color="auto"/>
        <w:right w:val="none" w:sz="0" w:space="0" w:color="auto"/>
      </w:divBdr>
    </w:div>
    <w:div w:id="1688024601">
      <w:bodyDiv w:val="1"/>
      <w:marLeft w:val="0"/>
      <w:marRight w:val="0"/>
      <w:marTop w:val="0"/>
      <w:marBottom w:val="0"/>
      <w:divBdr>
        <w:top w:val="none" w:sz="0" w:space="0" w:color="auto"/>
        <w:left w:val="none" w:sz="0" w:space="0" w:color="auto"/>
        <w:bottom w:val="none" w:sz="0" w:space="0" w:color="auto"/>
        <w:right w:val="none" w:sz="0" w:space="0" w:color="auto"/>
      </w:divBdr>
    </w:div>
    <w:div w:id="1763911811">
      <w:bodyDiv w:val="1"/>
      <w:marLeft w:val="0"/>
      <w:marRight w:val="0"/>
      <w:marTop w:val="0"/>
      <w:marBottom w:val="0"/>
      <w:divBdr>
        <w:top w:val="none" w:sz="0" w:space="0" w:color="auto"/>
        <w:left w:val="none" w:sz="0" w:space="0" w:color="auto"/>
        <w:bottom w:val="none" w:sz="0" w:space="0" w:color="auto"/>
        <w:right w:val="none" w:sz="0" w:space="0" w:color="auto"/>
      </w:divBdr>
    </w:div>
    <w:div w:id="1830244351">
      <w:bodyDiv w:val="1"/>
      <w:marLeft w:val="0"/>
      <w:marRight w:val="0"/>
      <w:marTop w:val="0"/>
      <w:marBottom w:val="0"/>
      <w:divBdr>
        <w:top w:val="none" w:sz="0" w:space="0" w:color="auto"/>
        <w:left w:val="none" w:sz="0" w:space="0" w:color="auto"/>
        <w:bottom w:val="none" w:sz="0" w:space="0" w:color="auto"/>
        <w:right w:val="none" w:sz="0" w:space="0" w:color="auto"/>
      </w:divBdr>
    </w:div>
    <w:div w:id="1988391028">
      <w:bodyDiv w:val="1"/>
      <w:marLeft w:val="0"/>
      <w:marRight w:val="0"/>
      <w:marTop w:val="0"/>
      <w:marBottom w:val="0"/>
      <w:divBdr>
        <w:top w:val="none" w:sz="0" w:space="0" w:color="auto"/>
        <w:left w:val="none" w:sz="0" w:space="0" w:color="auto"/>
        <w:bottom w:val="none" w:sz="0" w:space="0" w:color="auto"/>
        <w:right w:val="none" w:sz="0" w:space="0" w:color="auto"/>
      </w:divBdr>
    </w:div>
    <w:div w:id="205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B0D5766-F9B0-46F3-82D1-DABBF7D5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3810</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2019-07-09T18:37:00Z</dcterms:created>
  <dcterms:modified xsi:type="dcterms:W3CDTF">2019-07-09T18:37:00Z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