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07776DB" w14:textId="77777777" w:rsidR="007D1E76" w:rsidRPr="00E74967" w:rsidRDefault="00FC5152" w:rsidP="0004794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722987D"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Los Estados Financieros de los entes públicos, proveen de información financiera a los principales usuarios de la misma, al Congreso y a los ciudadanos.</w:t>
      </w:r>
    </w:p>
    <w:p w14:paraId="6540E9F2"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65BD065"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B56604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BB73B8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F72D647" w14:textId="77777777" w:rsidR="00B54299" w:rsidRPr="00C61BF8" w:rsidRDefault="00B54299" w:rsidP="00B54299">
      <w:pPr>
        <w:pStyle w:val="Prrafodelista"/>
        <w:tabs>
          <w:tab w:val="left" w:leader="underscore" w:pos="9639"/>
        </w:tabs>
        <w:spacing w:after="0" w:line="240" w:lineRule="auto"/>
        <w:jc w:val="both"/>
        <w:rPr>
          <w:rFonts w:asciiTheme="minorHAnsi" w:hAnsiTheme="minorHAnsi" w:cstheme="minorHAnsi"/>
        </w:rPr>
      </w:pPr>
    </w:p>
    <w:p w14:paraId="4393126C" w14:textId="77777777" w:rsidR="00B54299" w:rsidRPr="00C61BF8" w:rsidRDefault="00B54299" w:rsidP="00B54299">
      <w:pPr>
        <w:pStyle w:val="Prrafodelista"/>
        <w:numPr>
          <w:ilvl w:val="0"/>
          <w:numId w:val="1"/>
        </w:num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Las notas de gestión administrativa deben contener los siguientes puntos:</w:t>
      </w:r>
    </w:p>
    <w:p w14:paraId="7C368EA6"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540B7934" w14:textId="77777777" w:rsidR="00B54299" w:rsidRPr="00C61BF8" w:rsidRDefault="00B54299" w:rsidP="00B54299">
          <w:pPr>
            <w:pStyle w:val="TtuloTDC"/>
            <w:rPr>
              <w:rFonts w:asciiTheme="minorHAnsi" w:hAnsiTheme="minorHAnsi" w:cstheme="minorHAnsi"/>
            </w:rPr>
          </w:pPr>
          <w:r w:rsidRPr="00C61BF8">
            <w:rPr>
              <w:rFonts w:asciiTheme="minorHAnsi" w:hAnsiTheme="minorHAnsi" w:cstheme="minorHAnsi"/>
              <w:lang w:val="es-ES"/>
            </w:rPr>
            <w:t>Contenido</w:t>
          </w:r>
        </w:p>
        <w:p w14:paraId="5735A651" w14:textId="77777777" w:rsidR="00B54299" w:rsidRPr="00C61BF8" w:rsidRDefault="00B54299" w:rsidP="00B54299">
          <w:pPr>
            <w:pStyle w:val="TDC2"/>
            <w:tabs>
              <w:tab w:val="right" w:leader="dot" w:pos="9678"/>
            </w:tabs>
            <w:rPr>
              <w:rFonts w:asciiTheme="minorHAnsi" w:hAnsiTheme="minorHAnsi" w:cstheme="minorHAnsi"/>
              <w:noProof/>
            </w:rPr>
          </w:pPr>
          <w:r w:rsidRPr="00C61BF8">
            <w:rPr>
              <w:rFonts w:asciiTheme="minorHAnsi" w:hAnsiTheme="minorHAnsi" w:cstheme="minorHAnsi"/>
            </w:rPr>
            <w:fldChar w:fldCharType="begin"/>
          </w:r>
          <w:r w:rsidRPr="00C61BF8">
            <w:rPr>
              <w:rFonts w:asciiTheme="minorHAnsi" w:hAnsiTheme="minorHAnsi" w:cstheme="minorHAnsi"/>
            </w:rPr>
            <w:instrText xml:space="preserve"> TOC \o "1-3" \h \z \u </w:instrText>
          </w:r>
          <w:r w:rsidRPr="00C61BF8">
            <w:rPr>
              <w:rFonts w:asciiTheme="minorHAnsi" w:hAnsiTheme="minorHAnsi" w:cstheme="minorHAnsi"/>
            </w:rPr>
            <w:fldChar w:fldCharType="separate"/>
          </w:r>
          <w:hyperlink w:anchor="_Toc508279621" w:history="1">
            <w:r w:rsidRPr="00C61BF8">
              <w:rPr>
                <w:rStyle w:val="Hipervnculo"/>
                <w:rFonts w:asciiTheme="minorHAnsi" w:hAnsiTheme="minorHAnsi" w:cstheme="minorHAnsi"/>
                <w:noProof/>
              </w:rPr>
              <w:t>1. Introducción:</w:t>
            </w:r>
            <w:r w:rsidRPr="00C61BF8">
              <w:rPr>
                <w:rFonts w:asciiTheme="minorHAnsi" w:hAnsiTheme="minorHAnsi" w:cstheme="minorHAnsi"/>
                <w:noProof/>
                <w:webHidden/>
              </w:rPr>
              <w:tab/>
            </w:r>
            <w:r w:rsidRPr="00C61BF8">
              <w:rPr>
                <w:rFonts w:asciiTheme="minorHAnsi" w:hAnsiTheme="minorHAnsi" w:cstheme="minorHAnsi"/>
                <w:noProof/>
                <w:webHidden/>
              </w:rPr>
              <w:fldChar w:fldCharType="begin"/>
            </w:r>
            <w:r w:rsidRPr="00C61BF8">
              <w:rPr>
                <w:rFonts w:asciiTheme="minorHAnsi" w:hAnsiTheme="minorHAnsi" w:cstheme="minorHAnsi"/>
                <w:noProof/>
                <w:webHidden/>
              </w:rPr>
              <w:instrText xml:space="preserve"> PAGEREF _Toc508279621 \h </w:instrText>
            </w:r>
            <w:r w:rsidRPr="00C61BF8">
              <w:rPr>
                <w:rFonts w:asciiTheme="minorHAnsi" w:hAnsiTheme="minorHAnsi" w:cstheme="minorHAnsi"/>
                <w:noProof/>
                <w:webHidden/>
              </w:rPr>
            </w:r>
            <w:r w:rsidRPr="00C61BF8">
              <w:rPr>
                <w:rFonts w:asciiTheme="minorHAnsi" w:hAnsiTheme="minorHAnsi" w:cstheme="minorHAnsi"/>
                <w:noProof/>
                <w:webHidden/>
              </w:rPr>
              <w:fldChar w:fldCharType="separate"/>
            </w:r>
            <w:r w:rsidRPr="00C61BF8">
              <w:rPr>
                <w:rFonts w:asciiTheme="minorHAnsi" w:hAnsiTheme="minorHAnsi" w:cstheme="minorHAnsi"/>
                <w:noProof/>
                <w:webHidden/>
              </w:rPr>
              <w:t>1</w:t>
            </w:r>
            <w:r w:rsidRPr="00C61BF8">
              <w:rPr>
                <w:rFonts w:asciiTheme="minorHAnsi" w:hAnsiTheme="minorHAnsi" w:cstheme="minorHAnsi"/>
                <w:noProof/>
                <w:webHidden/>
              </w:rPr>
              <w:fldChar w:fldCharType="end"/>
            </w:r>
          </w:hyperlink>
        </w:p>
        <w:p w14:paraId="403A56E1"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2" w:history="1">
            <w:r w:rsidR="00B54299" w:rsidRPr="00C61BF8">
              <w:rPr>
                <w:rStyle w:val="Hipervnculo"/>
                <w:rFonts w:asciiTheme="minorHAnsi" w:hAnsiTheme="minorHAnsi" w:cstheme="minorHAnsi"/>
                <w:noProof/>
              </w:rPr>
              <w:t>2. Describir el panorama Económico y Financiero: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1923CD55"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3" w:history="1">
            <w:r w:rsidR="00B54299" w:rsidRPr="00C61BF8">
              <w:rPr>
                <w:rStyle w:val="Hipervnculo"/>
                <w:rFonts w:asciiTheme="minorHAnsi" w:hAnsiTheme="minorHAnsi" w:cstheme="minorHAnsi"/>
                <w:noProof/>
              </w:rPr>
              <w:t>3. Autorización e Historia: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0D88F652"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4" w:history="1">
            <w:r w:rsidR="00B54299" w:rsidRPr="00C61BF8">
              <w:rPr>
                <w:rStyle w:val="Hipervnculo"/>
                <w:rFonts w:asciiTheme="minorHAnsi" w:hAnsiTheme="minorHAnsi" w:cstheme="minorHAnsi"/>
                <w:noProof/>
              </w:rPr>
              <w:t>4. Organización y Objeto Social:</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2</w:t>
            </w:r>
            <w:r w:rsidR="00B54299" w:rsidRPr="00C61BF8">
              <w:rPr>
                <w:rFonts w:asciiTheme="minorHAnsi" w:hAnsiTheme="minorHAnsi" w:cstheme="minorHAnsi"/>
                <w:noProof/>
                <w:webHidden/>
              </w:rPr>
              <w:fldChar w:fldCharType="end"/>
            </w:r>
          </w:hyperlink>
        </w:p>
        <w:p w14:paraId="5A5E635B"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5" w:history="1">
            <w:r w:rsidR="00B54299" w:rsidRPr="00C61BF8">
              <w:rPr>
                <w:rStyle w:val="Hipervnculo"/>
                <w:rFonts w:asciiTheme="minorHAnsi" w:hAnsiTheme="minorHAnsi" w:cstheme="minorHAnsi"/>
                <w:noProof/>
              </w:rPr>
              <w:t>5. Bases de Preparación de los Estados Financieros: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3</w:t>
            </w:r>
            <w:r w:rsidR="00B54299" w:rsidRPr="00C61BF8">
              <w:rPr>
                <w:rFonts w:asciiTheme="minorHAnsi" w:hAnsiTheme="minorHAnsi" w:cstheme="minorHAnsi"/>
                <w:noProof/>
                <w:webHidden/>
              </w:rPr>
              <w:fldChar w:fldCharType="end"/>
            </w:r>
          </w:hyperlink>
        </w:p>
        <w:p w14:paraId="72168368"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6" w:history="1">
            <w:r w:rsidR="00B54299" w:rsidRPr="00C61BF8">
              <w:rPr>
                <w:rStyle w:val="Hipervnculo"/>
                <w:rFonts w:asciiTheme="minorHAnsi" w:hAnsiTheme="minorHAnsi" w:cstheme="minorHAnsi"/>
                <w:noProof/>
              </w:rPr>
              <w:t>6. Políticas de Contabilidad Significativas: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4</w:t>
            </w:r>
            <w:r w:rsidR="00B54299" w:rsidRPr="00C61BF8">
              <w:rPr>
                <w:rFonts w:asciiTheme="minorHAnsi" w:hAnsiTheme="minorHAnsi" w:cstheme="minorHAnsi"/>
                <w:noProof/>
                <w:webHidden/>
              </w:rPr>
              <w:fldChar w:fldCharType="end"/>
            </w:r>
          </w:hyperlink>
        </w:p>
        <w:p w14:paraId="64BC1574"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7" w:history="1">
            <w:r w:rsidR="00B54299" w:rsidRPr="00C61BF8">
              <w:rPr>
                <w:rStyle w:val="Hipervnculo"/>
                <w:rFonts w:asciiTheme="minorHAnsi" w:hAnsiTheme="minorHAnsi" w:cstheme="minorHAnsi"/>
                <w:noProof/>
              </w:rPr>
              <w:t>7. Posición en Moneda Extranjera y Protección por Riesgo Cambiario: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5</w:t>
            </w:r>
            <w:r w:rsidR="00B54299" w:rsidRPr="00C61BF8">
              <w:rPr>
                <w:rFonts w:asciiTheme="minorHAnsi" w:hAnsiTheme="minorHAnsi" w:cstheme="minorHAnsi"/>
                <w:noProof/>
                <w:webHidden/>
              </w:rPr>
              <w:fldChar w:fldCharType="end"/>
            </w:r>
          </w:hyperlink>
        </w:p>
        <w:p w14:paraId="1E8FF9E8"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8" w:history="1">
            <w:r w:rsidR="00B54299" w:rsidRPr="00C61BF8">
              <w:rPr>
                <w:rStyle w:val="Hipervnculo"/>
                <w:rFonts w:asciiTheme="minorHAnsi" w:hAnsiTheme="minorHAnsi" w:cstheme="minorHAnsi"/>
                <w:noProof/>
              </w:rPr>
              <w:t>8. Reporte Analítico del Activo: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_Toc508279628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6</w:t>
            </w:r>
            <w:r w:rsidR="00B54299" w:rsidRPr="00C61BF8">
              <w:rPr>
                <w:rFonts w:asciiTheme="minorHAnsi" w:hAnsiTheme="minorHAnsi" w:cstheme="minorHAnsi"/>
                <w:noProof/>
                <w:webHidden/>
              </w:rPr>
              <w:fldChar w:fldCharType="end"/>
            </w:r>
          </w:hyperlink>
        </w:p>
        <w:p w14:paraId="1472E8F0"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29" w:history="1">
            <w:r w:rsidR="00B54299" w:rsidRPr="00C61BF8">
              <w:rPr>
                <w:rStyle w:val="Hipervnculo"/>
                <w:rFonts w:asciiTheme="minorHAnsi" w:hAnsiTheme="minorHAnsi" w:cstheme="minorHAnsi"/>
                <w:noProof/>
              </w:rPr>
              <w:t>9. Fideicomisos, Mandatos y Análogos: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_Toc508279629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75F06BF"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0" w:history="1">
            <w:r w:rsidR="00B54299" w:rsidRPr="00C61BF8">
              <w:rPr>
                <w:rStyle w:val="Hipervnculo"/>
                <w:rFonts w:asciiTheme="minorHAnsi" w:hAnsiTheme="minorHAnsi" w:cstheme="minorHAnsi"/>
                <w:noProof/>
              </w:rPr>
              <w:t>10. Reporte de la Recaudación:</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_Toc508279630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339292C5"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1" w:history="1">
            <w:r w:rsidR="00B54299" w:rsidRPr="00C61BF8">
              <w:rPr>
                <w:rStyle w:val="Hipervnculo"/>
                <w:rFonts w:asciiTheme="minorHAnsi" w:hAnsiTheme="minorHAnsi" w:cstheme="minorHAnsi"/>
                <w:noProof/>
              </w:rPr>
              <w:t>11. Información sobre la Deuda y el Reporte Analítico de la Deuda: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_Toc508279631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915710D"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2" w:history="1">
            <w:r w:rsidR="00B54299" w:rsidRPr="00C61BF8">
              <w:rPr>
                <w:rStyle w:val="Hipervnculo"/>
                <w:rFonts w:asciiTheme="minorHAnsi" w:hAnsiTheme="minorHAnsi" w:cstheme="minorHAnsi"/>
                <w:noProof/>
              </w:rPr>
              <w:t>12. Calificaciones otorgadas: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669EBF43"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3" w:history="1">
            <w:r w:rsidR="00B54299" w:rsidRPr="00C61BF8">
              <w:rPr>
                <w:rStyle w:val="Hipervnculo"/>
                <w:rFonts w:asciiTheme="minorHAnsi" w:hAnsiTheme="minorHAnsi" w:cstheme="minorHAnsi"/>
                <w:noProof/>
              </w:rPr>
              <w:t>13. Proceso de Mejora: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31C4860"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4" w:history="1">
            <w:r w:rsidR="00B54299" w:rsidRPr="00C61BF8">
              <w:rPr>
                <w:rStyle w:val="Hipervnculo"/>
                <w:rFonts w:asciiTheme="minorHAnsi" w:hAnsiTheme="minorHAnsi" w:cstheme="minorHAnsi"/>
                <w:noProof/>
              </w:rPr>
              <w:t>14. Información por Segmentos: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1F117F51"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5" w:history="1">
            <w:r w:rsidR="00B54299" w:rsidRPr="00C61BF8">
              <w:rPr>
                <w:rStyle w:val="Hipervnculo"/>
                <w:rFonts w:asciiTheme="minorHAnsi" w:hAnsiTheme="minorHAnsi" w:cstheme="minorHAnsi"/>
                <w:noProof/>
              </w:rPr>
              <w:t>15. Eventos Posteriores al Cierre: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D4E0463"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6" w:history="1">
            <w:r w:rsidR="00B54299" w:rsidRPr="00C61BF8">
              <w:rPr>
                <w:rStyle w:val="Hipervnculo"/>
                <w:rFonts w:asciiTheme="minorHAnsi" w:hAnsiTheme="minorHAnsi" w:cstheme="minorHAnsi"/>
                <w:noProof/>
              </w:rPr>
              <w:t>16. Partes Relacionadas: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350B527C" w14:textId="77777777" w:rsidR="00B54299" w:rsidRPr="00C61BF8" w:rsidRDefault="00514A37" w:rsidP="00B54299">
          <w:pPr>
            <w:pStyle w:val="TDC2"/>
            <w:tabs>
              <w:tab w:val="right" w:leader="dot" w:pos="9678"/>
            </w:tabs>
            <w:rPr>
              <w:rFonts w:asciiTheme="minorHAnsi" w:hAnsiTheme="minorHAnsi" w:cstheme="minorHAnsi"/>
              <w:noProof/>
            </w:rPr>
          </w:pPr>
          <w:hyperlink w:anchor="_Toc508279637" w:history="1">
            <w:r w:rsidR="00B54299" w:rsidRPr="00C61BF8">
              <w:rPr>
                <w:rStyle w:val="Hipervnculo"/>
                <w:rFonts w:asciiTheme="minorHAnsi" w:hAnsiTheme="minorHAnsi" w:cstheme="minorHAnsi"/>
                <w:noProof/>
              </w:rPr>
              <w:t>17. Responsabilidad Sobre la Presentación Razonable de la Información Contable: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0E683717" w14:textId="77777777" w:rsidR="00B54299" w:rsidRPr="00C61BF8" w:rsidRDefault="00B54299" w:rsidP="00B54299">
          <w:pPr>
            <w:rPr>
              <w:rFonts w:asciiTheme="minorHAnsi" w:hAnsiTheme="minorHAnsi" w:cstheme="minorHAnsi"/>
            </w:rPr>
          </w:pPr>
          <w:r w:rsidRPr="00C61BF8">
            <w:rPr>
              <w:rFonts w:asciiTheme="minorHAnsi" w:hAnsiTheme="minorHAnsi" w:cstheme="minorHAnsi"/>
              <w:b/>
              <w:bCs/>
              <w:lang w:val="es-ES"/>
            </w:rPr>
            <w:lastRenderedPageBreak/>
            <w:fldChar w:fldCharType="end"/>
          </w:r>
        </w:p>
      </w:sdtContent>
    </w:sdt>
    <w:p w14:paraId="4F16313D" w14:textId="77777777" w:rsidR="00B54299" w:rsidRPr="00C61BF8" w:rsidRDefault="00B54299" w:rsidP="00B54299">
      <w:pPr>
        <w:pStyle w:val="Ttulo2"/>
        <w:rPr>
          <w:rFonts w:asciiTheme="minorHAnsi" w:hAnsiTheme="minorHAnsi" w:cstheme="minorHAnsi"/>
          <w:b/>
          <w:color w:val="auto"/>
          <w:sz w:val="22"/>
        </w:rPr>
      </w:pPr>
      <w:bookmarkStart w:id="1" w:name="_Toc508279621"/>
      <w:r w:rsidRPr="00C61BF8">
        <w:rPr>
          <w:rFonts w:asciiTheme="minorHAnsi" w:hAnsiTheme="minorHAnsi" w:cstheme="minorHAnsi"/>
          <w:b/>
          <w:color w:val="auto"/>
          <w:sz w:val="22"/>
        </w:rPr>
        <w:t>1. Introducción:</w:t>
      </w:r>
      <w:bookmarkEnd w:id="1"/>
    </w:p>
    <w:p w14:paraId="216BE0BB"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Breve descripción de las actividades principales de la entidad.</w:t>
      </w:r>
    </w:p>
    <w:p w14:paraId="42992B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Llevar a cabo actividades deportivas y recreativas en el Municipio de Celaya.</w:t>
      </w:r>
    </w:p>
    <w:p w14:paraId="0919E4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Capacitar a maestros y entrenadores en temas deportivos.</w:t>
      </w:r>
    </w:p>
    <w:p w14:paraId="2A3602B5" w14:textId="4958AC8F" w:rsidR="00B54299" w:rsidRPr="00047944"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Realizar rehabilitaciones y mantenimiento en espacios deportivos del Municipio de Celaya.</w:t>
      </w:r>
    </w:p>
    <w:p w14:paraId="7512AED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8CB8809" w14:textId="77777777" w:rsidR="00B54299" w:rsidRPr="00C61BF8" w:rsidRDefault="00B54299" w:rsidP="00B54299">
      <w:pPr>
        <w:pStyle w:val="Ttulo2"/>
        <w:rPr>
          <w:rFonts w:asciiTheme="minorHAnsi" w:hAnsiTheme="minorHAnsi" w:cstheme="minorHAnsi"/>
          <w:b/>
          <w:color w:val="auto"/>
          <w:sz w:val="22"/>
        </w:rPr>
      </w:pPr>
      <w:bookmarkStart w:id="2" w:name="_Toc508279622"/>
      <w:r w:rsidRPr="00C61BF8">
        <w:rPr>
          <w:rFonts w:asciiTheme="minorHAnsi" w:hAnsiTheme="minorHAnsi" w:cstheme="minorHAnsi"/>
          <w:b/>
          <w:color w:val="auto"/>
          <w:sz w:val="22"/>
        </w:rPr>
        <w:t>2. Describir el panorama Económico y Financiero:</w:t>
      </w:r>
      <w:bookmarkEnd w:id="2"/>
    </w:p>
    <w:p w14:paraId="632EB82E"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 las principales condiciones económico-financieras bajo las cuales el ente público estuvo operando; y las cuales influyeron en la toma de decisiones de la administración; tanto a nivel local como federal.</w:t>
      </w:r>
    </w:p>
    <w:p w14:paraId="125CA0AB" w14:textId="77777777" w:rsidR="00B54299" w:rsidRPr="00C61BF8" w:rsidRDefault="00B54299" w:rsidP="00B54299">
      <w:pPr>
        <w:spacing w:after="0" w:line="240" w:lineRule="auto"/>
        <w:jc w:val="both"/>
        <w:rPr>
          <w:rFonts w:asciiTheme="minorHAnsi" w:hAnsiTheme="minorHAnsi" w:cstheme="minorHAnsi"/>
          <w:sz w:val="24"/>
          <w:szCs w:val="24"/>
        </w:rPr>
      </w:pPr>
    </w:p>
    <w:p w14:paraId="068C7F70" w14:textId="55674082"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En base al subsidio que el Municipio de Celaya entrega al Sistema, se realizan las acciones antes mencionadas, para el presente ejercicio se tiene un subsidio municipal aprobado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16</w:t>
      </w:r>
      <w:r w:rsidR="00344976">
        <w:rPr>
          <w:rFonts w:asciiTheme="minorHAnsi" w:hAnsiTheme="minorHAnsi" w:cstheme="minorHAnsi"/>
          <w:sz w:val="24"/>
          <w:szCs w:val="24"/>
        </w:rPr>
        <w:t>´</w:t>
      </w:r>
      <w:r w:rsidR="00344976" w:rsidRPr="00344976">
        <w:rPr>
          <w:rFonts w:asciiTheme="minorHAnsi" w:hAnsiTheme="minorHAnsi" w:cstheme="minorHAnsi"/>
          <w:sz w:val="24"/>
          <w:szCs w:val="24"/>
        </w:rPr>
        <w:t>571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202.57</w:t>
      </w:r>
      <w:r w:rsidRPr="00C61BF8">
        <w:rPr>
          <w:rFonts w:asciiTheme="minorHAnsi" w:hAnsiTheme="minorHAnsi" w:cstheme="minorHAnsi"/>
          <w:sz w:val="24"/>
          <w:szCs w:val="24"/>
        </w:rPr>
        <w:t>; dicho recurso es ministrado de manera mensual regido por un calendario de ministraciones que se tiene programado para todo el año.</w:t>
      </w:r>
      <w:r w:rsidR="001578DE">
        <w:rPr>
          <w:rFonts w:asciiTheme="minorHAnsi" w:hAnsiTheme="minorHAnsi" w:cstheme="minorHAnsi"/>
          <w:sz w:val="24"/>
          <w:szCs w:val="24"/>
        </w:rPr>
        <w:t xml:space="preserve"> Durante la Séptima Sesión Ordinaria del Consejo Directivo de SIDEC llevada a cabo el 4 de septiembre de 2019 se aprobó la segunda modificación al presupuesto, quedando un recurso de $ </w:t>
      </w:r>
      <w:r w:rsidR="001578DE" w:rsidRPr="001578DE">
        <w:rPr>
          <w:rFonts w:asciiTheme="minorHAnsi" w:hAnsiTheme="minorHAnsi" w:cstheme="minorHAnsi"/>
          <w:sz w:val="24"/>
          <w:szCs w:val="24"/>
        </w:rPr>
        <w:t>17</w:t>
      </w:r>
      <w:r w:rsidR="001578DE">
        <w:rPr>
          <w:rFonts w:asciiTheme="minorHAnsi" w:hAnsiTheme="minorHAnsi" w:cstheme="minorHAnsi"/>
          <w:sz w:val="24"/>
          <w:szCs w:val="24"/>
        </w:rPr>
        <w:t>´</w:t>
      </w:r>
      <w:r w:rsidR="001578DE" w:rsidRPr="001578DE">
        <w:rPr>
          <w:rFonts w:asciiTheme="minorHAnsi" w:hAnsiTheme="minorHAnsi" w:cstheme="minorHAnsi"/>
          <w:sz w:val="24"/>
          <w:szCs w:val="24"/>
        </w:rPr>
        <w:t>030</w:t>
      </w:r>
      <w:r w:rsidR="001578DE">
        <w:rPr>
          <w:rFonts w:asciiTheme="minorHAnsi" w:hAnsiTheme="minorHAnsi" w:cstheme="minorHAnsi"/>
          <w:sz w:val="24"/>
          <w:szCs w:val="24"/>
        </w:rPr>
        <w:t>,</w:t>
      </w:r>
      <w:r w:rsidR="001578DE" w:rsidRPr="001578DE">
        <w:rPr>
          <w:rFonts w:asciiTheme="minorHAnsi" w:hAnsiTheme="minorHAnsi" w:cstheme="minorHAnsi"/>
          <w:sz w:val="24"/>
          <w:szCs w:val="24"/>
        </w:rPr>
        <w:t>962.14</w:t>
      </w:r>
      <w:r w:rsidR="001578DE">
        <w:rPr>
          <w:rFonts w:asciiTheme="minorHAnsi" w:hAnsiTheme="minorHAnsi" w:cstheme="minorHAnsi"/>
          <w:sz w:val="24"/>
          <w:szCs w:val="24"/>
        </w:rPr>
        <w:t xml:space="preserve"> en el concepto de subsidio municipal.</w:t>
      </w:r>
    </w:p>
    <w:p w14:paraId="5701B1D2" w14:textId="77777777" w:rsidR="00B54299" w:rsidRPr="00C61BF8" w:rsidRDefault="00B54299" w:rsidP="00B54299">
      <w:pPr>
        <w:spacing w:after="0" w:line="240" w:lineRule="auto"/>
        <w:jc w:val="both"/>
        <w:rPr>
          <w:rFonts w:asciiTheme="minorHAnsi" w:hAnsiTheme="minorHAnsi" w:cstheme="minorHAnsi"/>
          <w:sz w:val="24"/>
          <w:szCs w:val="24"/>
        </w:rPr>
      </w:pPr>
    </w:p>
    <w:p w14:paraId="2D6F85A1" w14:textId="73F95C4C" w:rsidR="00B54299"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De igual forma, el Sistema de acuerdo a las Disposiciones Administrativas de Recaudación Vigentes, lleva a cabo las acciones de cobro para la recaudación de los denominados Ingresos Propios, mismos que para el presente ejercicio se aprobaron en el Presupuesto de Egresos la cantidad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5</w:t>
      </w:r>
      <w:r w:rsidR="00344976">
        <w:rPr>
          <w:rFonts w:asciiTheme="minorHAnsi" w:hAnsiTheme="minorHAnsi" w:cstheme="minorHAnsi"/>
          <w:sz w:val="24"/>
          <w:szCs w:val="24"/>
        </w:rPr>
        <w:t>´</w:t>
      </w:r>
      <w:r w:rsidR="00344976" w:rsidRPr="00344976">
        <w:rPr>
          <w:rFonts w:asciiTheme="minorHAnsi" w:hAnsiTheme="minorHAnsi" w:cstheme="minorHAnsi"/>
          <w:sz w:val="24"/>
          <w:szCs w:val="24"/>
        </w:rPr>
        <w:t>130</w:t>
      </w:r>
      <w:r w:rsidR="00344976">
        <w:rPr>
          <w:rFonts w:asciiTheme="minorHAnsi" w:hAnsiTheme="minorHAnsi" w:cstheme="minorHAnsi"/>
          <w:sz w:val="24"/>
          <w:szCs w:val="24"/>
        </w:rPr>
        <w:t>,</w:t>
      </w:r>
      <w:r w:rsidR="00344976" w:rsidRPr="00344976">
        <w:rPr>
          <w:rFonts w:asciiTheme="minorHAnsi" w:hAnsiTheme="minorHAnsi" w:cstheme="minorHAnsi"/>
          <w:sz w:val="24"/>
          <w:szCs w:val="24"/>
        </w:rPr>
        <w:t>431.92</w:t>
      </w:r>
      <w:r w:rsidRPr="00C61BF8">
        <w:rPr>
          <w:rFonts w:asciiTheme="minorHAnsi" w:hAnsiTheme="minorHAnsi" w:cstheme="minorHAnsi"/>
          <w:sz w:val="24"/>
          <w:szCs w:val="24"/>
        </w:rPr>
        <w:t>.</w:t>
      </w:r>
      <w:r w:rsidR="001578DE">
        <w:rPr>
          <w:rFonts w:asciiTheme="minorHAnsi" w:hAnsiTheme="minorHAnsi" w:cstheme="minorHAnsi"/>
          <w:sz w:val="24"/>
          <w:szCs w:val="24"/>
        </w:rPr>
        <w:t xml:space="preserve"> Durante la Séptima Sesión Ordinaria del Consejo Directivo de SIDEC llevada a cabo el 4 de septiembre de 2019 se aprobó la segunda modificación al presupuesto, quedando un recurso de $ </w:t>
      </w:r>
      <w:r w:rsidR="001578DE" w:rsidRPr="001578DE">
        <w:rPr>
          <w:rFonts w:asciiTheme="minorHAnsi" w:hAnsiTheme="minorHAnsi" w:cstheme="minorHAnsi"/>
          <w:sz w:val="24"/>
          <w:szCs w:val="24"/>
        </w:rPr>
        <w:t>6</w:t>
      </w:r>
      <w:r w:rsidR="001578DE">
        <w:rPr>
          <w:rFonts w:asciiTheme="minorHAnsi" w:hAnsiTheme="minorHAnsi" w:cstheme="minorHAnsi"/>
          <w:sz w:val="24"/>
          <w:szCs w:val="24"/>
        </w:rPr>
        <w:t>´</w:t>
      </w:r>
      <w:r w:rsidR="001578DE" w:rsidRPr="001578DE">
        <w:rPr>
          <w:rFonts w:asciiTheme="minorHAnsi" w:hAnsiTheme="minorHAnsi" w:cstheme="minorHAnsi"/>
          <w:sz w:val="24"/>
          <w:szCs w:val="24"/>
        </w:rPr>
        <w:t>590</w:t>
      </w:r>
      <w:r w:rsidR="001578DE">
        <w:rPr>
          <w:rFonts w:asciiTheme="minorHAnsi" w:hAnsiTheme="minorHAnsi" w:cstheme="minorHAnsi"/>
          <w:sz w:val="24"/>
          <w:szCs w:val="24"/>
        </w:rPr>
        <w:t>,</w:t>
      </w:r>
      <w:r w:rsidR="001578DE" w:rsidRPr="001578DE">
        <w:rPr>
          <w:rFonts w:asciiTheme="minorHAnsi" w:hAnsiTheme="minorHAnsi" w:cstheme="minorHAnsi"/>
          <w:sz w:val="24"/>
          <w:szCs w:val="24"/>
        </w:rPr>
        <w:t>431.92</w:t>
      </w:r>
      <w:r w:rsidR="001578DE">
        <w:rPr>
          <w:rFonts w:asciiTheme="minorHAnsi" w:hAnsiTheme="minorHAnsi" w:cstheme="minorHAnsi"/>
          <w:sz w:val="24"/>
          <w:szCs w:val="24"/>
        </w:rPr>
        <w:t xml:space="preserve"> en el concepto de ingresos propios.</w:t>
      </w:r>
    </w:p>
    <w:p w14:paraId="4056BD4E" w14:textId="77777777" w:rsidR="001578DE" w:rsidRPr="00C61BF8" w:rsidRDefault="001578DE" w:rsidP="00B54299">
      <w:pPr>
        <w:spacing w:after="0" w:line="240" w:lineRule="auto"/>
        <w:jc w:val="both"/>
        <w:rPr>
          <w:rFonts w:asciiTheme="minorHAnsi" w:hAnsiTheme="minorHAnsi" w:cstheme="minorHAnsi"/>
          <w:sz w:val="24"/>
          <w:szCs w:val="24"/>
        </w:rPr>
      </w:pPr>
    </w:p>
    <w:p w14:paraId="2A662A10" w14:textId="1CD4E289"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El Sistema con la intención de fortalecer su sistema operativo financiero, lleva a cabo acciones de gestión con entidades públicas y privadas a nivel local y estatal, dichas gestiones para el presente ejercicio se estima la recaudación de $</w:t>
      </w:r>
      <w:r w:rsidRPr="00C61BF8">
        <w:rPr>
          <w:rFonts w:asciiTheme="minorHAnsi" w:hAnsiTheme="minorHAnsi" w:cstheme="minorHAnsi"/>
        </w:rPr>
        <w:t xml:space="preserve"> </w:t>
      </w:r>
      <w:r w:rsidR="00344976" w:rsidRPr="00344976">
        <w:rPr>
          <w:rFonts w:asciiTheme="minorHAnsi" w:hAnsiTheme="minorHAnsi" w:cstheme="minorHAnsi"/>
          <w:sz w:val="24"/>
          <w:szCs w:val="24"/>
        </w:rPr>
        <w:t>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099</w:t>
      </w:r>
      <w:r w:rsidR="00344976">
        <w:rPr>
          <w:rFonts w:asciiTheme="minorHAnsi" w:hAnsiTheme="minorHAnsi" w:cstheme="minorHAnsi"/>
          <w:sz w:val="24"/>
          <w:szCs w:val="24"/>
        </w:rPr>
        <w:t>,</w:t>
      </w:r>
      <w:r w:rsidR="00344976" w:rsidRPr="00344976">
        <w:rPr>
          <w:rFonts w:asciiTheme="minorHAnsi" w:hAnsiTheme="minorHAnsi" w:cstheme="minorHAnsi"/>
          <w:sz w:val="24"/>
          <w:szCs w:val="24"/>
        </w:rPr>
        <w:t>894.72</w:t>
      </w:r>
      <w:r w:rsidR="00344976">
        <w:rPr>
          <w:rFonts w:asciiTheme="minorHAnsi" w:hAnsiTheme="minorHAnsi" w:cstheme="minorHAnsi"/>
          <w:sz w:val="24"/>
          <w:szCs w:val="24"/>
        </w:rPr>
        <w:t>.</w:t>
      </w:r>
      <w:r w:rsidR="001578DE">
        <w:rPr>
          <w:rFonts w:asciiTheme="minorHAnsi" w:hAnsiTheme="minorHAnsi" w:cstheme="minorHAnsi"/>
          <w:sz w:val="24"/>
          <w:szCs w:val="24"/>
        </w:rPr>
        <w:t xml:space="preserve"> Durante la Séptima Sesión Ordinaria del Consejo Directivo de SIDEC llevada a cabo el 4 de septiembre de 2019 se aprobó la segunda modificación al presupuesto, quedando un recurso de $ </w:t>
      </w:r>
      <w:r w:rsidR="001578DE" w:rsidRPr="001578DE">
        <w:rPr>
          <w:rFonts w:asciiTheme="minorHAnsi" w:hAnsiTheme="minorHAnsi" w:cstheme="minorHAnsi"/>
          <w:sz w:val="24"/>
          <w:szCs w:val="24"/>
        </w:rPr>
        <w:t>1</w:t>
      </w:r>
      <w:r w:rsidR="001578DE">
        <w:rPr>
          <w:rFonts w:asciiTheme="minorHAnsi" w:hAnsiTheme="minorHAnsi" w:cstheme="minorHAnsi"/>
          <w:sz w:val="24"/>
          <w:szCs w:val="24"/>
        </w:rPr>
        <w:t>´</w:t>
      </w:r>
      <w:r w:rsidR="001578DE" w:rsidRPr="001578DE">
        <w:rPr>
          <w:rFonts w:asciiTheme="minorHAnsi" w:hAnsiTheme="minorHAnsi" w:cstheme="minorHAnsi"/>
          <w:sz w:val="24"/>
          <w:szCs w:val="24"/>
        </w:rPr>
        <w:t>599</w:t>
      </w:r>
      <w:r w:rsidR="001578DE">
        <w:rPr>
          <w:rFonts w:asciiTheme="minorHAnsi" w:hAnsiTheme="minorHAnsi" w:cstheme="minorHAnsi"/>
          <w:sz w:val="24"/>
          <w:szCs w:val="24"/>
        </w:rPr>
        <w:t>,</w:t>
      </w:r>
      <w:r w:rsidR="001578DE" w:rsidRPr="001578DE">
        <w:rPr>
          <w:rFonts w:asciiTheme="minorHAnsi" w:hAnsiTheme="minorHAnsi" w:cstheme="minorHAnsi"/>
          <w:sz w:val="24"/>
          <w:szCs w:val="24"/>
        </w:rPr>
        <w:t>894.72</w:t>
      </w:r>
      <w:r w:rsidR="001578DE">
        <w:rPr>
          <w:rFonts w:asciiTheme="minorHAnsi" w:hAnsiTheme="minorHAnsi" w:cstheme="minorHAnsi"/>
          <w:sz w:val="24"/>
          <w:szCs w:val="24"/>
        </w:rPr>
        <w:t xml:space="preserve"> en el concepto de gestiones externas.</w:t>
      </w:r>
    </w:p>
    <w:p w14:paraId="2C68609C"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3B4F0E60" w14:textId="77777777" w:rsidR="00B54299" w:rsidRPr="00C61BF8" w:rsidRDefault="00B54299" w:rsidP="00B54299">
      <w:pPr>
        <w:pStyle w:val="Ttulo2"/>
        <w:rPr>
          <w:rFonts w:asciiTheme="minorHAnsi" w:hAnsiTheme="minorHAnsi" w:cstheme="minorHAnsi"/>
          <w:b/>
          <w:color w:val="auto"/>
          <w:sz w:val="22"/>
        </w:rPr>
      </w:pPr>
      <w:bookmarkStart w:id="3" w:name="_Toc508279623"/>
      <w:r w:rsidRPr="00C61BF8">
        <w:rPr>
          <w:rFonts w:asciiTheme="minorHAnsi" w:hAnsiTheme="minorHAnsi" w:cstheme="minorHAnsi"/>
          <w:b/>
          <w:color w:val="auto"/>
          <w:sz w:val="22"/>
        </w:rPr>
        <w:t>3. Autorización e Historia:</w:t>
      </w:r>
      <w:bookmarkEnd w:id="3"/>
    </w:p>
    <w:p w14:paraId="331D575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7AB5EE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4635D70" w14:textId="77777777" w:rsidR="00B54299" w:rsidRPr="00C61BF8" w:rsidRDefault="00B54299" w:rsidP="00B54299">
      <w:pPr>
        <w:spacing w:after="0" w:line="240" w:lineRule="auto"/>
        <w:jc w:val="both"/>
        <w:rPr>
          <w:rFonts w:asciiTheme="minorHAnsi" w:hAnsiTheme="minorHAnsi" w:cstheme="minorHAnsi"/>
          <w:sz w:val="24"/>
          <w:szCs w:val="24"/>
        </w:rPr>
      </w:pPr>
    </w:p>
    <w:p w14:paraId="03047605"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Fecha de creación del ente.</w:t>
      </w:r>
    </w:p>
    <w:p w14:paraId="5D30599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19 de julio del 2013</w:t>
      </w:r>
    </w:p>
    <w:p w14:paraId="22EA8D91" w14:textId="77777777" w:rsidR="00B54299" w:rsidRPr="00C61BF8" w:rsidRDefault="00B54299" w:rsidP="00B54299">
      <w:pPr>
        <w:spacing w:after="0" w:line="240" w:lineRule="auto"/>
        <w:jc w:val="both"/>
        <w:rPr>
          <w:rFonts w:asciiTheme="minorHAnsi" w:hAnsiTheme="minorHAnsi" w:cstheme="minorHAnsi"/>
          <w:sz w:val="24"/>
          <w:szCs w:val="24"/>
        </w:rPr>
      </w:pPr>
    </w:p>
    <w:p w14:paraId="1B45C0A1"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Principales cambios en su estructura </w:t>
      </w:r>
    </w:p>
    <w:p w14:paraId="5DFBA8DE" w14:textId="4B1EC2E6"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 xml:space="preserve">Se realizó el cambio de COMUDAJ </w:t>
      </w:r>
      <w:r w:rsidR="00344976">
        <w:rPr>
          <w:rFonts w:asciiTheme="minorHAnsi" w:hAnsiTheme="minorHAnsi" w:cstheme="minorHAnsi"/>
          <w:sz w:val="24"/>
          <w:szCs w:val="24"/>
        </w:rPr>
        <w:t>al Sistema de cultura física y Deporte del M</w:t>
      </w:r>
      <w:r w:rsidRPr="00C61BF8">
        <w:rPr>
          <w:rFonts w:asciiTheme="minorHAnsi" w:hAnsiTheme="minorHAnsi" w:cstheme="minorHAnsi"/>
          <w:sz w:val="24"/>
          <w:szCs w:val="24"/>
        </w:rPr>
        <w:t xml:space="preserve">unicipio de Celaya, Guanajuato. Cambio de Director el </w:t>
      </w:r>
      <w:r>
        <w:rPr>
          <w:rFonts w:asciiTheme="minorHAnsi" w:hAnsiTheme="minorHAnsi" w:cstheme="minorHAnsi"/>
          <w:sz w:val="24"/>
          <w:szCs w:val="24"/>
        </w:rPr>
        <w:t>2</w:t>
      </w:r>
      <w:r w:rsidRPr="00C61BF8">
        <w:rPr>
          <w:rFonts w:asciiTheme="minorHAnsi" w:hAnsiTheme="minorHAnsi" w:cstheme="minorHAnsi"/>
          <w:sz w:val="24"/>
          <w:szCs w:val="24"/>
        </w:rPr>
        <w:t>6 de Octubre del 201</w:t>
      </w:r>
      <w:r>
        <w:rPr>
          <w:rFonts w:asciiTheme="minorHAnsi" w:hAnsiTheme="minorHAnsi" w:cstheme="minorHAnsi"/>
          <w:sz w:val="24"/>
          <w:szCs w:val="24"/>
        </w:rPr>
        <w:t>8</w:t>
      </w:r>
      <w:r w:rsidRPr="00C61BF8">
        <w:rPr>
          <w:rFonts w:asciiTheme="minorHAnsi" w:hAnsiTheme="minorHAnsi" w:cstheme="minorHAnsi"/>
          <w:sz w:val="24"/>
          <w:szCs w:val="24"/>
        </w:rPr>
        <w:t xml:space="preserve">, ingreso el C. </w:t>
      </w:r>
      <w:r>
        <w:rPr>
          <w:rFonts w:asciiTheme="minorHAnsi" w:hAnsiTheme="minorHAnsi" w:cstheme="minorHAnsi"/>
          <w:sz w:val="24"/>
          <w:szCs w:val="24"/>
        </w:rPr>
        <w:t>Jorge Arturo Medina Pérez</w:t>
      </w:r>
      <w:r w:rsidRPr="00C61BF8">
        <w:rPr>
          <w:rFonts w:asciiTheme="minorHAnsi" w:hAnsiTheme="minorHAnsi" w:cstheme="minorHAnsi"/>
          <w:sz w:val="24"/>
          <w:szCs w:val="24"/>
        </w:rPr>
        <w:t xml:space="preserve"> según nombramiento expendido por </w:t>
      </w:r>
      <w:r>
        <w:rPr>
          <w:rFonts w:asciiTheme="minorHAnsi" w:hAnsiTheme="minorHAnsi" w:cstheme="minorHAnsi"/>
          <w:sz w:val="24"/>
          <w:szCs w:val="24"/>
        </w:rPr>
        <w:t>la C. Presidenta Electa</w:t>
      </w:r>
      <w:r w:rsidRPr="00C61BF8">
        <w:rPr>
          <w:rFonts w:asciiTheme="minorHAnsi" w:hAnsiTheme="minorHAnsi" w:cstheme="minorHAnsi"/>
          <w:sz w:val="24"/>
          <w:szCs w:val="24"/>
        </w:rPr>
        <w:t xml:space="preserve"> </w:t>
      </w:r>
      <w:r>
        <w:rPr>
          <w:rFonts w:asciiTheme="minorHAnsi" w:hAnsiTheme="minorHAnsi" w:cstheme="minorHAnsi"/>
          <w:sz w:val="24"/>
          <w:szCs w:val="24"/>
        </w:rPr>
        <w:t>Elvira Paniagua Rodríguez</w:t>
      </w:r>
      <w:r w:rsidRPr="00C61BF8">
        <w:rPr>
          <w:rFonts w:asciiTheme="minorHAnsi" w:hAnsiTheme="minorHAnsi" w:cstheme="minorHAnsi"/>
          <w:sz w:val="24"/>
          <w:szCs w:val="24"/>
        </w:rPr>
        <w:t xml:space="preserve">. </w:t>
      </w:r>
    </w:p>
    <w:p w14:paraId="1A8A385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439F7C4D" w14:textId="77777777" w:rsidR="00B54299" w:rsidRPr="00C61BF8" w:rsidRDefault="00B54299" w:rsidP="00B54299">
      <w:pPr>
        <w:pStyle w:val="Ttulo2"/>
        <w:rPr>
          <w:rFonts w:asciiTheme="minorHAnsi" w:hAnsiTheme="minorHAnsi" w:cstheme="minorHAnsi"/>
          <w:b/>
          <w:color w:val="auto"/>
          <w:sz w:val="22"/>
        </w:rPr>
      </w:pPr>
      <w:bookmarkStart w:id="4" w:name="_Toc508279624"/>
      <w:r w:rsidRPr="00C61BF8">
        <w:rPr>
          <w:rFonts w:asciiTheme="minorHAnsi" w:hAnsiTheme="minorHAnsi" w:cstheme="minorHAnsi"/>
          <w:b/>
          <w:color w:val="auto"/>
          <w:sz w:val="22"/>
        </w:rPr>
        <w:t>4. Organización y Objeto Social:</w:t>
      </w:r>
      <w:bookmarkEnd w:id="4"/>
    </w:p>
    <w:p w14:paraId="58707FF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EEB344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0423F92" w14:textId="77777777" w:rsidR="00B54299" w:rsidRPr="00C61BF8" w:rsidRDefault="00B54299" w:rsidP="00B54299">
      <w:pPr>
        <w:spacing w:after="0" w:line="240" w:lineRule="auto"/>
        <w:jc w:val="both"/>
        <w:rPr>
          <w:rFonts w:asciiTheme="minorHAnsi" w:hAnsiTheme="minorHAnsi" w:cstheme="minorHAnsi"/>
          <w:sz w:val="24"/>
          <w:szCs w:val="24"/>
        </w:rPr>
      </w:pPr>
    </w:p>
    <w:p w14:paraId="188D968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Objeto social.</w:t>
      </w:r>
    </w:p>
    <w:p w14:paraId="0AD4DF16" w14:textId="77777777" w:rsidR="00B54299" w:rsidRPr="00C61BF8" w:rsidRDefault="00B54299" w:rsidP="00B54299">
      <w:pPr>
        <w:jc w:val="both"/>
        <w:rPr>
          <w:rFonts w:asciiTheme="minorHAnsi" w:hAnsiTheme="minorHAnsi" w:cstheme="minorHAnsi"/>
        </w:rPr>
      </w:pPr>
      <w:r w:rsidRPr="00C61BF8">
        <w:rPr>
          <w:rFonts w:asciiTheme="minorHAnsi" w:hAnsiTheme="minorHAnsi" w:cstheme="minorHAnsi"/>
          <w:sz w:val="24"/>
          <w:szCs w:val="24"/>
        </w:rPr>
        <w:t xml:space="preserve">Mejorar la calidad de vida de la ciudadanía y disminuir el sedentarismo en la población, realizando actividades físicas y deportivas. Además </w:t>
      </w:r>
      <w:r w:rsidRPr="00C61BF8">
        <w:rPr>
          <w:rFonts w:asciiTheme="minorHAnsi" w:hAnsiTheme="minorHAnsi" w:cstheme="minorHAnsi"/>
          <w:sz w:val="24"/>
        </w:rPr>
        <w:t>Coordinar y ejecutar los planes y programas en materia deportiva y recreativa.</w:t>
      </w:r>
    </w:p>
    <w:p w14:paraId="237F164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 actividad.</w:t>
      </w:r>
    </w:p>
    <w:p w14:paraId="5D85651F" w14:textId="77777777" w:rsidR="00B54299" w:rsidRPr="00C61BF8" w:rsidRDefault="00B54299" w:rsidP="00B54299">
      <w:pPr>
        <w:jc w:val="both"/>
        <w:rPr>
          <w:rFonts w:asciiTheme="minorHAnsi" w:hAnsiTheme="minorHAnsi" w:cstheme="minorHAnsi"/>
          <w:sz w:val="24"/>
        </w:rPr>
      </w:pPr>
      <w:r w:rsidRPr="00C61BF8">
        <w:rPr>
          <w:rFonts w:asciiTheme="minorHAnsi" w:hAnsiTheme="minorHAnsi" w:cstheme="minorHAnsi"/>
          <w:sz w:val="24"/>
        </w:rPr>
        <w:t>Difundir, promover y fomentar el deporte.</w:t>
      </w:r>
    </w:p>
    <w:p w14:paraId="6185483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c)</w:t>
      </w:r>
      <w:r w:rsidRPr="00C61BF8">
        <w:rPr>
          <w:rFonts w:asciiTheme="minorHAnsi" w:hAnsiTheme="minorHAnsi" w:cstheme="minorHAnsi"/>
          <w:sz w:val="24"/>
          <w:szCs w:val="24"/>
        </w:rPr>
        <w:t xml:space="preserve"> Ejercicio fiscal </w:t>
      </w:r>
    </w:p>
    <w:p w14:paraId="5130BD79" w14:textId="53756D62" w:rsidR="00B54299" w:rsidRPr="00C61BF8" w:rsidRDefault="00344976" w:rsidP="00B5429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Enero a Diciembre del 2019</w:t>
      </w:r>
    </w:p>
    <w:p w14:paraId="55E1B415" w14:textId="77777777" w:rsidR="00B54299" w:rsidRPr="00C61BF8" w:rsidRDefault="00B54299" w:rsidP="00B54299">
      <w:pPr>
        <w:spacing w:after="0" w:line="240" w:lineRule="auto"/>
        <w:jc w:val="both"/>
        <w:rPr>
          <w:rFonts w:asciiTheme="minorHAnsi" w:hAnsiTheme="minorHAnsi" w:cstheme="minorHAnsi"/>
          <w:sz w:val="24"/>
          <w:szCs w:val="24"/>
        </w:rPr>
      </w:pPr>
    </w:p>
    <w:p w14:paraId="4EC65D66"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d)</w:t>
      </w:r>
      <w:r w:rsidRPr="00C61BF8">
        <w:rPr>
          <w:rFonts w:asciiTheme="minorHAnsi" w:hAnsiTheme="minorHAnsi" w:cstheme="minorHAnsi"/>
          <w:sz w:val="24"/>
          <w:szCs w:val="24"/>
        </w:rPr>
        <w:t xml:space="preserve"> Régimen jurídico </w:t>
      </w:r>
    </w:p>
    <w:p w14:paraId="2AF9EEBE"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PERSONAS MORALES SIN FINES DE LUCRO.</w:t>
      </w:r>
    </w:p>
    <w:p w14:paraId="5148BCF3" w14:textId="77777777" w:rsidR="00B54299" w:rsidRPr="00C61BF8" w:rsidRDefault="00B54299" w:rsidP="00B54299">
      <w:pPr>
        <w:spacing w:after="0" w:line="240" w:lineRule="auto"/>
        <w:jc w:val="both"/>
        <w:rPr>
          <w:rFonts w:asciiTheme="minorHAnsi" w:hAnsiTheme="minorHAnsi" w:cstheme="minorHAnsi"/>
          <w:sz w:val="24"/>
          <w:szCs w:val="24"/>
        </w:rPr>
      </w:pPr>
    </w:p>
    <w:p w14:paraId="6E858C84"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e)</w:t>
      </w:r>
      <w:r w:rsidRPr="00C61BF8">
        <w:rPr>
          <w:rFonts w:asciiTheme="minorHAnsi" w:hAnsiTheme="minorHAnsi" w:cstheme="minorHAnsi"/>
          <w:sz w:val="24"/>
          <w:szCs w:val="24"/>
        </w:rPr>
        <w:t xml:space="preserve"> Consideraciones fiscales del ente: </w:t>
      </w:r>
    </w:p>
    <w:p w14:paraId="2BBE8E0A" w14:textId="094B42E0" w:rsidR="00B54299" w:rsidRPr="00344976" w:rsidRDefault="00B54299" w:rsidP="00344976">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ISR sobre sueldos y asimilados a salarios, ISR por honorarios a profes</w:t>
      </w:r>
      <w:r>
        <w:rPr>
          <w:rFonts w:asciiTheme="minorHAnsi" w:hAnsiTheme="minorHAnsi" w:cstheme="minorHAnsi"/>
          <w:sz w:val="24"/>
          <w:szCs w:val="24"/>
        </w:rPr>
        <w:t>ionistas e IVA sobre honorarios</w:t>
      </w:r>
      <w:r w:rsidR="00344976">
        <w:rPr>
          <w:rFonts w:asciiTheme="minorHAnsi" w:hAnsiTheme="minorHAnsi" w:cstheme="minorHAnsi"/>
          <w:sz w:val="24"/>
          <w:szCs w:val="24"/>
        </w:rPr>
        <w:t>,</w:t>
      </w:r>
      <w:r w:rsidRPr="00C61BF8">
        <w:rPr>
          <w:rFonts w:asciiTheme="minorHAnsi" w:hAnsiTheme="minorHAnsi" w:cstheme="minorHAnsi"/>
          <w:sz w:val="24"/>
          <w:szCs w:val="24"/>
        </w:rPr>
        <w:t xml:space="preserve"> 2</w:t>
      </w:r>
      <w:r w:rsidR="00344976">
        <w:rPr>
          <w:rFonts w:asciiTheme="minorHAnsi" w:hAnsiTheme="minorHAnsi" w:cstheme="minorHAnsi"/>
          <w:sz w:val="24"/>
          <w:szCs w:val="24"/>
        </w:rPr>
        <w:t>.3</w:t>
      </w:r>
      <w:r w:rsidRPr="00C61BF8">
        <w:rPr>
          <w:rFonts w:asciiTheme="minorHAnsi" w:hAnsiTheme="minorHAnsi" w:cstheme="minorHAnsi"/>
          <w:sz w:val="24"/>
          <w:szCs w:val="24"/>
        </w:rPr>
        <w:t xml:space="preserve">% sobre nóminas </w:t>
      </w:r>
      <w:r w:rsidR="00344976">
        <w:rPr>
          <w:rFonts w:asciiTheme="minorHAnsi" w:hAnsiTheme="minorHAnsi" w:cstheme="minorHAnsi"/>
          <w:sz w:val="24"/>
          <w:szCs w:val="24"/>
        </w:rPr>
        <w:t>Estatal. Pagos al seguro social.</w:t>
      </w:r>
    </w:p>
    <w:p w14:paraId="485BD506" w14:textId="77777777" w:rsidR="00B54299" w:rsidRDefault="00B54299" w:rsidP="00B54299">
      <w:pPr>
        <w:tabs>
          <w:tab w:val="left" w:leader="underscore" w:pos="9639"/>
        </w:tabs>
        <w:spacing w:after="0" w:line="240" w:lineRule="auto"/>
        <w:jc w:val="both"/>
        <w:rPr>
          <w:rFonts w:cs="Calibri"/>
          <w:b/>
        </w:rPr>
      </w:pPr>
    </w:p>
    <w:p w14:paraId="0712B57F"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73C9744B"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127F5311"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39A2635B"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25CA6C08"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619F3DCE"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3512EBF1"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31F249CE"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370621BA"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0148B7C3"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5DBE697D"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6CE1BC59"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2B0382C4"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40BC6A5A" w14:textId="77777777" w:rsidR="00FA5CAC" w:rsidRDefault="00FA5CAC" w:rsidP="00B54299">
      <w:pPr>
        <w:tabs>
          <w:tab w:val="left" w:leader="underscore" w:pos="9639"/>
        </w:tabs>
        <w:spacing w:after="0" w:line="240" w:lineRule="auto"/>
        <w:jc w:val="both"/>
        <w:rPr>
          <w:rFonts w:asciiTheme="minorHAnsi" w:hAnsiTheme="minorHAnsi" w:cstheme="minorHAnsi"/>
          <w:b/>
        </w:rPr>
      </w:pPr>
    </w:p>
    <w:p w14:paraId="06081449" w14:textId="77777777" w:rsidR="00B54299" w:rsidRDefault="00B54299" w:rsidP="00B54299">
      <w:pPr>
        <w:tabs>
          <w:tab w:val="left" w:leader="underscore" w:pos="9639"/>
        </w:tabs>
        <w:spacing w:after="0" w:line="240" w:lineRule="auto"/>
        <w:jc w:val="both"/>
        <w:rPr>
          <w:rFonts w:cs="Calibri"/>
        </w:rPr>
      </w:pPr>
      <w:r w:rsidRPr="00C61BF8">
        <w:rPr>
          <w:rFonts w:asciiTheme="minorHAnsi" w:hAnsiTheme="minorHAnsi" w:cstheme="minorHAnsi"/>
          <w:b/>
        </w:rPr>
        <w:lastRenderedPageBreak/>
        <w:t>f)</w:t>
      </w:r>
      <w:r w:rsidRPr="00C61BF8">
        <w:rPr>
          <w:rFonts w:asciiTheme="minorHAnsi" w:hAnsiTheme="minorHAnsi" w:cstheme="minorHAnsi"/>
        </w:rPr>
        <w:t xml:space="preserve"> Estructura organizacional básica</w:t>
      </w:r>
      <w:r w:rsidRPr="00E74967">
        <w:rPr>
          <w:rFonts w:cs="Calibri"/>
        </w:rPr>
        <w:t>.</w:t>
      </w:r>
    </w:p>
    <w:p w14:paraId="7EFEE478" w14:textId="77777777" w:rsidR="00B54299" w:rsidRPr="00E74967" w:rsidRDefault="00B54299" w:rsidP="00B54299">
      <w:pPr>
        <w:tabs>
          <w:tab w:val="left" w:leader="underscore" w:pos="9639"/>
        </w:tabs>
        <w:spacing w:after="0" w:line="240" w:lineRule="auto"/>
        <w:jc w:val="both"/>
        <w:rPr>
          <w:rFonts w:cs="Calibri"/>
        </w:rPr>
      </w:pPr>
    </w:p>
    <w:p w14:paraId="138FD964" w14:textId="77777777" w:rsidR="00B54299" w:rsidRDefault="00B54299" w:rsidP="00B54299">
      <w:pPr>
        <w:tabs>
          <w:tab w:val="left" w:leader="underscore" w:pos="9639"/>
        </w:tabs>
        <w:spacing w:after="0" w:line="240" w:lineRule="auto"/>
        <w:ind w:left="-851"/>
        <w:jc w:val="center"/>
        <w:rPr>
          <w:rFonts w:cs="Calibri"/>
        </w:rPr>
      </w:pPr>
      <w:r w:rsidRPr="00F902E3">
        <w:rPr>
          <w:noProof/>
          <w:lang w:eastAsia="es-MX"/>
        </w:rPr>
        <w:drawing>
          <wp:inline distT="0" distB="0" distL="0" distR="0" wp14:anchorId="0F02E6E7" wp14:editId="7D60E097">
            <wp:extent cx="7095150" cy="234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6881" cy="2352819"/>
                    </a:xfrm>
                    <a:prstGeom prst="rect">
                      <a:avLst/>
                    </a:prstGeom>
                    <a:noFill/>
                    <a:ln>
                      <a:noFill/>
                    </a:ln>
                  </pic:spPr>
                </pic:pic>
              </a:graphicData>
            </a:graphic>
          </wp:inline>
        </w:drawing>
      </w:r>
    </w:p>
    <w:p w14:paraId="1093864E" w14:textId="77777777" w:rsidR="00B54299" w:rsidRDefault="00B54299" w:rsidP="00B54299">
      <w:pPr>
        <w:tabs>
          <w:tab w:val="left" w:leader="underscore" w:pos="9639"/>
        </w:tabs>
        <w:spacing w:after="0" w:line="240" w:lineRule="auto"/>
        <w:jc w:val="both"/>
        <w:rPr>
          <w:rFonts w:cs="Calibri"/>
          <w:b/>
        </w:rPr>
      </w:pPr>
    </w:p>
    <w:p w14:paraId="069421ED"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Fideicomisos, mandatos y análogos de los cuales es fideicomitente o fideicomisario.</w:t>
      </w:r>
    </w:p>
    <w:p w14:paraId="7BE62E6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N/A</w:t>
      </w:r>
    </w:p>
    <w:p w14:paraId="58837042" w14:textId="77777777" w:rsidR="00B54299" w:rsidRPr="00C61BF8" w:rsidRDefault="00B54299" w:rsidP="00B54299">
      <w:pPr>
        <w:tabs>
          <w:tab w:val="left" w:leader="underscore" w:pos="9639"/>
        </w:tabs>
        <w:spacing w:after="0" w:line="240" w:lineRule="auto"/>
        <w:jc w:val="both"/>
        <w:rPr>
          <w:rFonts w:cs="Calibri"/>
        </w:rPr>
      </w:pPr>
    </w:p>
    <w:p w14:paraId="457669D8" w14:textId="77777777" w:rsidR="00B54299" w:rsidRPr="00C61BF8" w:rsidRDefault="00B54299" w:rsidP="00B54299">
      <w:pPr>
        <w:pStyle w:val="Ttulo2"/>
        <w:rPr>
          <w:rFonts w:ascii="Calibri" w:hAnsi="Calibri" w:cs="Calibri"/>
          <w:b/>
          <w:color w:val="auto"/>
          <w:sz w:val="22"/>
        </w:rPr>
      </w:pPr>
      <w:bookmarkStart w:id="5" w:name="_Toc508279625"/>
      <w:r w:rsidRPr="00C61BF8">
        <w:rPr>
          <w:rFonts w:ascii="Calibri" w:hAnsi="Calibri" w:cs="Calibri"/>
          <w:b/>
          <w:color w:val="auto"/>
          <w:sz w:val="22"/>
        </w:rPr>
        <w:t>5. Bases de Preparación de los Estados Financieros:</w:t>
      </w:r>
      <w:bookmarkEnd w:id="5"/>
    </w:p>
    <w:p w14:paraId="6AC7637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7E3F26C3" w14:textId="77777777" w:rsidR="00B54299" w:rsidRPr="00C61BF8" w:rsidRDefault="00B54299" w:rsidP="00B54299">
      <w:pPr>
        <w:tabs>
          <w:tab w:val="left" w:leader="underscore" w:pos="9639"/>
        </w:tabs>
        <w:spacing w:after="0" w:line="240" w:lineRule="auto"/>
        <w:jc w:val="both"/>
        <w:rPr>
          <w:rFonts w:cs="Calibri"/>
        </w:rPr>
      </w:pPr>
    </w:p>
    <w:p w14:paraId="57BF0D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Si se ha observado la normatividad emitida por el CONAC y las disposiciones legales aplicables.</w:t>
      </w:r>
    </w:p>
    <w:p w14:paraId="578676D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SI</w:t>
      </w:r>
    </w:p>
    <w:p w14:paraId="5C8A2152" w14:textId="77777777" w:rsidR="00B54299" w:rsidRPr="00C61BF8" w:rsidRDefault="00B54299" w:rsidP="00B54299">
      <w:pPr>
        <w:tabs>
          <w:tab w:val="left" w:leader="underscore" w:pos="9639"/>
        </w:tabs>
        <w:spacing w:after="0" w:line="240" w:lineRule="auto"/>
        <w:jc w:val="both"/>
        <w:rPr>
          <w:rFonts w:cs="Calibri"/>
        </w:rPr>
      </w:pPr>
    </w:p>
    <w:p w14:paraId="3A2D335C"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31831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VALOR DE REALIZACIÓN</w:t>
      </w:r>
    </w:p>
    <w:p w14:paraId="023C70F4" w14:textId="77777777" w:rsidR="00B54299" w:rsidRPr="00C61BF8" w:rsidRDefault="00B54299" w:rsidP="00B54299">
      <w:pPr>
        <w:tabs>
          <w:tab w:val="left" w:leader="underscore" w:pos="9639"/>
        </w:tabs>
        <w:spacing w:after="0" w:line="240" w:lineRule="auto"/>
        <w:jc w:val="both"/>
        <w:rPr>
          <w:rFonts w:cs="Calibri"/>
        </w:rPr>
      </w:pPr>
    </w:p>
    <w:p w14:paraId="63C5F98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Postulados básicos.</w:t>
      </w:r>
    </w:p>
    <w:p w14:paraId="3D01EB4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EMITIDOS POR CONAC</w:t>
      </w:r>
    </w:p>
    <w:p w14:paraId="0DAB3D90" w14:textId="77777777" w:rsidR="00B54299" w:rsidRPr="00C61BF8" w:rsidRDefault="00B54299" w:rsidP="00B54299">
      <w:pPr>
        <w:tabs>
          <w:tab w:val="left" w:leader="underscore" w:pos="9639"/>
        </w:tabs>
        <w:spacing w:after="0" w:line="240" w:lineRule="auto"/>
        <w:jc w:val="both"/>
        <w:rPr>
          <w:rFonts w:cs="Calibri"/>
        </w:rPr>
      </w:pPr>
    </w:p>
    <w:p w14:paraId="7D6577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963C3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8FFC70" w14:textId="77777777" w:rsidR="00B54299" w:rsidRPr="00C61BF8" w:rsidRDefault="00B54299" w:rsidP="00B54299">
      <w:pPr>
        <w:tabs>
          <w:tab w:val="left" w:leader="underscore" w:pos="9639"/>
        </w:tabs>
        <w:spacing w:after="0" w:line="240" w:lineRule="auto"/>
        <w:jc w:val="both"/>
        <w:rPr>
          <w:rFonts w:cs="Calibri"/>
        </w:rPr>
      </w:pPr>
    </w:p>
    <w:p w14:paraId="481A288A" w14:textId="1748CDAC" w:rsidR="00B54299"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Para las entidades que por primera vez estén implementando la base devengado de acuerdo a la Ley de Contabilidad, deberán:</w:t>
      </w:r>
    </w:p>
    <w:p w14:paraId="5F070431" w14:textId="77777777" w:rsidR="00FA5CAC" w:rsidRPr="00C61BF8" w:rsidRDefault="00FA5CAC" w:rsidP="00B54299">
      <w:pPr>
        <w:tabs>
          <w:tab w:val="left" w:leader="underscore" w:pos="9639"/>
        </w:tabs>
        <w:spacing w:after="0" w:line="240" w:lineRule="auto"/>
        <w:jc w:val="both"/>
        <w:rPr>
          <w:rFonts w:cs="Calibri"/>
        </w:rPr>
      </w:pPr>
    </w:p>
    <w:p w14:paraId="2E920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lastRenderedPageBreak/>
        <w:t>*Revelar las nuevas políticas de reconocimiento:</w:t>
      </w:r>
    </w:p>
    <w:p w14:paraId="33EEBB7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689AA7BC" w14:textId="77777777" w:rsidR="00B54299" w:rsidRPr="00C61BF8" w:rsidRDefault="00B54299" w:rsidP="00B54299">
      <w:pPr>
        <w:tabs>
          <w:tab w:val="left" w:leader="underscore" w:pos="9639"/>
        </w:tabs>
        <w:spacing w:after="0" w:line="240" w:lineRule="auto"/>
        <w:jc w:val="both"/>
        <w:rPr>
          <w:rFonts w:cs="Calibri"/>
        </w:rPr>
      </w:pPr>
    </w:p>
    <w:p w14:paraId="1021B98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*Plan de implementación:</w:t>
      </w:r>
    </w:p>
    <w:p w14:paraId="78D74EE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FACC1B" w14:textId="77777777" w:rsidR="00B54299" w:rsidRPr="00C61BF8" w:rsidRDefault="00B54299" w:rsidP="00B54299">
      <w:pPr>
        <w:tabs>
          <w:tab w:val="left" w:leader="underscore" w:pos="9639"/>
        </w:tabs>
        <w:spacing w:after="0" w:line="240" w:lineRule="auto"/>
        <w:jc w:val="both"/>
        <w:rPr>
          <w:rFonts w:cs="Calibri"/>
        </w:rPr>
      </w:pPr>
    </w:p>
    <w:p w14:paraId="0E75201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*Revelar los cambios en las políticas, la clasificación y medición de las mismas, así como su impacto en la información financiera:</w:t>
      </w:r>
    </w:p>
    <w:p w14:paraId="54DF900E" w14:textId="2B38BB4C" w:rsidR="00B54299" w:rsidRDefault="00B54299" w:rsidP="00B54299">
      <w:pPr>
        <w:tabs>
          <w:tab w:val="left" w:leader="underscore" w:pos="9639"/>
        </w:tabs>
        <w:spacing w:after="0" w:line="240" w:lineRule="auto"/>
        <w:jc w:val="both"/>
        <w:rPr>
          <w:rFonts w:cs="Calibri"/>
        </w:rPr>
      </w:pPr>
      <w:r w:rsidRPr="00C61BF8">
        <w:rPr>
          <w:rFonts w:cs="Calibri"/>
        </w:rPr>
        <w:t>EMITIDAS POR CONAC</w:t>
      </w:r>
    </w:p>
    <w:p w14:paraId="3A7610E0" w14:textId="77777777" w:rsidR="00FA5CAC" w:rsidRPr="00C61BF8" w:rsidRDefault="00FA5CAC" w:rsidP="00B54299">
      <w:pPr>
        <w:tabs>
          <w:tab w:val="left" w:leader="underscore" w:pos="9639"/>
        </w:tabs>
        <w:spacing w:after="0" w:line="240" w:lineRule="auto"/>
        <w:jc w:val="both"/>
        <w:rPr>
          <w:rFonts w:cs="Calibri"/>
        </w:rPr>
      </w:pPr>
    </w:p>
    <w:p w14:paraId="1FA65150" w14:textId="77777777" w:rsidR="00B54299" w:rsidRPr="00C61BF8" w:rsidRDefault="00B54299" w:rsidP="00B54299">
      <w:pPr>
        <w:pStyle w:val="Ttulo2"/>
        <w:rPr>
          <w:rFonts w:ascii="Calibri" w:hAnsi="Calibri" w:cs="Calibri"/>
          <w:b/>
        </w:rPr>
      </w:pPr>
      <w:bookmarkStart w:id="6" w:name="_Toc508279626"/>
      <w:r w:rsidRPr="00C61BF8">
        <w:rPr>
          <w:rFonts w:ascii="Calibri" w:hAnsi="Calibri" w:cs="Calibri"/>
          <w:b/>
          <w:color w:val="auto"/>
          <w:sz w:val="22"/>
        </w:rPr>
        <w:t>6. Políticas de Contabilidad Significativas:</w:t>
      </w:r>
      <w:bookmarkEnd w:id="6"/>
    </w:p>
    <w:p w14:paraId="4A8A36F0" w14:textId="77777777" w:rsidR="00B54299" w:rsidRPr="00C61BF8" w:rsidRDefault="00B54299" w:rsidP="00B54299">
      <w:pPr>
        <w:tabs>
          <w:tab w:val="left" w:leader="underscore" w:pos="9639"/>
        </w:tabs>
        <w:spacing w:after="0" w:line="240" w:lineRule="auto"/>
        <w:jc w:val="both"/>
        <w:rPr>
          <w:rFonts w:cs="Calibri"/>
        </w:rPr>
      </w:pPr>
    </w:p>
    <w:p w14:paraId="336A7CF7"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1748D92A" w14:textId="77777777" w:rsidR="00B54299" w:rsidRPr="00C61BF8" w:rsidRDefault="00B54299" w:rsidP="00B54299">
      <w:pPr>
        <w:tabs>
          <w:tab w:val="left" w:leader="underscore" w:pos="9639"/>
        </w:tabs>
        <w:spacing w:after="0" w:line="240" w:lineRule="auto"/>
        <w:jc w:val="both"/>
        <w:rPr>
          <w:rFonts w:cs="Calibri"/>
        </w:rPr>
      </w:pPr>
    </w:p>
    <w:p w14:paraId="60BFD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A36247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A213F0C" w14:textId="77777777" w:rsidR="00B54299" w:rsidRPr="00C61BF8" w:rsidRDefault="00B54299" w:rsidP="00B54299">
      <w:pPr>
        <w:tabs>
          <w:tab w:val="left" w:leader="underscore" w:pos="9639"/>
        </w:tabs>
        <w:spacing w:after="0" w:line="240" w:lineRule="auto"/>
        <w:jc w:val="both"/>
        <w:rPr>
          <w:rFonts w:cs="Calibri"/>
        </w:rPr>
      </w:pPr>
    </w:p>
    <w:p w14:paraId="787C7F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Informar sobre la realización de operaciones en el extranjero y de sus efectos en la información financiera gubernamental:</w:t>
      </w:r>
    </w:p>
    <w:p w14:paraId="5B242CA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5D215C1" w14:textId="77777777" w:rsidR="00B54299" w:rsidRPr="00C61BF8" w:rsidRDefault="00B54299" w:rsidP="00B54299">
      <w:pPr>
        <w:tabs>
          <w:tab w:val="left" w:leader="underscore" w:pos="9639"/>
        </w:tabs>
        <w:spacing w:after="0" w:line="240" w:lineRule="auto"/>
        <w:jc w:val="both"/>
        <w:rPr>
          <w:rFonts w:cs="Calibri"/>
        </w:rPr>
      </w:pPr>
    </w:p>
    <w:p w14:paraId="3799561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Método de valuación de la inversión en acciones de Compañías subsidiarias no consolidadas y asociadas:</w:t>
      </w:r>
    </w:p>
    <w:p w14:paraId="1088AD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671750D" w14:textId="77777777" w:rsidR="00B54299" w:rsidRPr="00C61BF8" w:rsidRDefault="00B54299" w:rsidP="00B54299">
      <w:pPr>
        <w:tabs>
          <w:tab w:val="left" w:leader="underscore" w:pos="9639"/>
        </w:tabs>
        <w:spacing w:after="0" w:line="240" w:lineRule="auto"/>
        <w:jc w:val="both"/>
        <w:rPr>
          <w:rFonts w:cs="Calibri"/>
        </w:rPr>
      </w:pPr>
    </w:p>
    <w:p w14:paraId="29A460B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Sistema y método de valuación de inventarios y costo de lo vendido:</w:t>
      </w:r>
    </w:p>
    <w:p w14:paraId="22203DE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9F2A6F2" w14:textId="77777777" w:rsidR="00B54299" w:rsidRPr="00C61BF8" w:rsidRDefault="00B54299" w:rsidP="00B54299">
      <w:pPr>
        <w:tabs>
          <w:tab w:val="left" w:leader="underscore" w:pos="9639"/>
        </w:tabs>
        <w:spacing w:after="0" w:line="240" w:lineRule="auto"/>
        <w:jc w:val="both"/>
        <w:rPr>
          <w:rFonts w:cs="Calibri"/>
        </w:rPr>
      </w:pPr>
    </w:p>
    <w:p w14:paraId="7CFB735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583EF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El monto de los pagos a los empleados se realiza de acuerdo al otorgamiento del presupuesto que el ayuntamiento autorice.</w:t>
      </w:r>
    </w:p>
    <w:p w14:paraId="41906B71" w14:textId="77777777" w:rsidR="00B54299" w:rsidRPr="00C61BF8" w:rsidRDefault="00B54299" w:rsidP="00B54299">
      <w:pPr>
        <w:tabs>
          <w:tab w:val="left" w:leader="underscore" w:pos="9639"/>
        </w:tabs>
        <w:spacing w:after="0" w:line="240" w:lineRule="auto"/>
        <w:jc w:val="both"/>
        <w:rPr>
          <w:rFonts w:cs="Calibri"/>
        </w:rPr>
      </w:pPr>
    </w:p>
    <w:p w14:paraId="5C76A2B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Provisiones: objetivo de su creación, monto y plazo:</w:t>
      </w:r>
    </w:p>
    <w:p w14:paraId="4E4D50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PROVISIÓN DE AGUINALDO DE MANERA MENSUAL Y PASIVOS AL CIERRE DEL EJERCICIO FISCAL CORRESPONDIENTE. </w:t>
      </w:r>
    </w:p>
    <w:p w14:paraId="07132870" w14:textId="77777777" w:rsidR="00B54299" w:rsidRPr="00C61BF8" w:rsidRDefault="00B54299" w:rsidP="00B54299">
      <w:pPr>
        <w:tabs>
          <w:tab w:val="left" w:leader="underscore" w:pos="9639"/>
        </w:tabs>
        <w:spacing w:after="0" w:line="240" w:lineRule="auto"/>
        <w:jc w:val="both"/>
        <w:rPr>
          <w:rFonts w:cs="Calibri"/>
        </w:rPr>
      </w:pPr>
    </w:p>
    <w:p w14:paraId="0503051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Reservas: objetivo de su creación, monto y plazo:</w:t>
      </w:r>
    </w:p>
    <w:p w14:paraId="5FE60F6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7E8CA8B" w14:textId="77777777" w:rsidR="00B54299" w:rsidRPr="00C61BF8" w:rsidRDefault="00B54299" w:rsidP="00B54299">
      <w:pPr>
        <w:tabs>
          <w:tab w:val="left" w:leader="underscore" w:pos="9639"/>
        </w:tabs>
        <w:spacing w:after="0" w:line="240" w:lineRule="auto"/>
        <w:jc w:val="both"/>
        <w:rPr>
          <w:rFonts w:cs="Calibri"/>
        </w:rPr>
      </w:pPr>
    </w:p>
    <w:p w14:paraId="58AEE2D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Cambios en políticas contables y corrección de errores junto con la revelación de los efectos que se tendrá en la información financiera del ente público, ya sea retrospectivos o prospectivos:</w:t>
      </w:r>
    </w:p>
    <w:p w14:paraId="4841B3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lastRenderedPageBreak/>
        <w:t>EMITIDAS POR CONAC</w:t>
      </w:r>
    </w:p>
    <w:p w14:paraId="1B8CCAC4" w14:textId="77777777" w:rsidR="00B54299" w:rsidRPr="00C61BF8" w:rsidRDefault="00B54299" w:rsidP="00B54299">
      <w:pPr>
        <w:tabs>
          <w:tab w:val="left" w:leader="underscore" w:pos="9639"/>
        </w:tabs>
        <w:spacing w:after="0" w:line="240" w:lineRule="auto"/>
        <w:jc w:val="both"/>
        <w:rPr>
          <w:rFonts w:cs="Calibri"/>
        </w:rPr>
      </w:pPr>
    </w:p>
    <w:p w14:paraId="034B923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i)</w:t>
      </w:r>
      <w:r w:rsidRPr="00C61BF8">
        <w:rPr>
          <w:rFonts w:cs="Calibri"/>
        </w:rPr>
        <w:t xml:space="preserve"> Reclasificaciones: Se deben revelar todos aquellos movimientos entre cuentas por efectos de cambios en los tipos de operaciones:</w:t>
      </w:r>
    </w:p>
    <w:p w14:paraId="053495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4D68986A" w14:textId="77777777" w:rsidR="00B54299" w:rsidRPr="00C61BF8" w:rsidRDefault="00B54299" w:rsidP="00B54299">
      <w:pPr>
        <w:tabs>
          <w:tab w:val="left" w:leader="underscore" w:pos="9639"/>
        </w:tabs>
        <w:spacing w:after="0" w:line="240" w:lineRule="auto"/>
        <w:jc w:val="both"/>
        <w:rPr>
          <w:rFonts w:cs="Calibri"/>
        </w:rPr>
      </w:pPr>
    </w:p>
    <w:p w14:paraId="40ABF9E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j)</w:t>
      </w:r>
      <w:r w:rsidRPr="00C61BF8">
        <w:rPr>
          <w:rFonts w:cs="Calibri"/>
        </w:rPr>
        <w:t xml:space="preserve"> Depuración y cancelación de saldos:</w:t>
      </w:r>
    </w:p>
    <w:p w14:paraId="7C14C69B" w14:textId="5E72390A" w:rsidR="00B54299" w:rsidRDefault="00344976" w:rsidP="00B54299">
      <w:pPr>
        <w:tabs>
          <w:tab w:val="left" w:leader="underscore" w:pos="9639"/>
        </w:tabs>
        <w:spacing w:after="0" w:line="240" w:lineRule="auto"/>
        <w:jc w:val="both"/>
        <w:rPr>
          <w:rFonts w:cs="Calibri"/>
        </w:rPr>
      </w:pPr>
      <w:r>
        <w:rPr>
          <w:rFonts w:cs="Calibri"/>
        </w:rPr>
        <w:t>NO HAY APLICACIÓN</w:t>
      </w:r>
    </w:p>
    <w:p w14:paraId="5F032267" w14:textId="77777777" w:rsidR="00FA5CAC" w:rsidRPr="00C61BF8" w:rsidRDefault="00FA5CAC" w:rsidP="00B54299">
      <w:pPr>
        <w:tabs>
          <w:tab w:val="left" w:leader="underscore" w:pos="9639"/>
        </w:tabs>
        <w:spacing w:after="0" w:line="240" w:lineRule="auto"/>
        <w:jc w:val="both"/>
        <w:rPr>
          <w:rFonts w:cs="Calibri"/>
        </w:rPr>
      </w:pPr>
    </w:p>
    <w:p w14:paraId="441422D1" w14:textId="77777777" w:rsidR="00B54299" w:rsidRPr="00C61BF8" w:rsidRDefault="00B54299" w:rsidP="00B54299">
      <w:pPr>
        <w:pStyle w:val="Ttulo2"/>
        <w:rPr>
          <w:rFonts w:ascii="Calibri" w:hAnsi="Calibri" w:cs="Calibri"/>
          <w:b/>
          <w:color w:val="auto"/>
          <w:sz w:val="22"/>
        </w:rPr>
      </w:pPr>
      <w:bookmarkStart w:id="7" w:name="_Toc508279627"/>
      <w:r w:rsidRPr="00C61BF8">
        <w:rPr>
          <w:rFonts w:ascii="Calibri" w:hAnsi="Calibri" w:cs="Calibri"/>
          <w:b/>
          <w:color w:val="auto"/>
          <w:sz w:val="22"/>
        </w:rPr>
        <w:t>7. Posición en Moneda Extranjera y Protección por Riesgo Cambiario:</w:t>
      </w:r>
      <w:bookmarkEnd w:id="7"/>
    </w:p>
    <w:p w14:paraId="5388852A" w14:textId="77777777" w:rsidR="00B54299" w:rsidRPr="00C61BF8" w:rsidRDefault="00B54299" w:rsidP="00B54299">
      <w:pPr>
        <w:tabs>
          <w:tab w:val="left" w:leader="underscore" w:pos="9639"/>
        </w:tabs>
        <w:spacing w:after="0" w:line="240" w:lineRule="auto"/>
        <w:jc w:val="both"/>
        <w:rPr>
          <w:rFonts w:cs="Calibri"/>
        </w:rPr>
      </w:pPr>
    </w:p>
    <w:p w14:paraId="376982E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65CFF8A3" w14:textId="77777777" w:rsidR="00B54299" w:rsidRPr="00C61BF8" w:rsidRDefault="00B54299" w:rsidP="00B54299">
      <w:pPr>
        <w:tabs>
          <w:tab w:val="left" w:leader="underscore" w:pos="9639"/>
        </w:tabs>
        <w:spacing w:after="0" w:line="240" w:lineRule="auto"/>
        <w:jc w:val="both"/>
        <w:rPr>
          <w:rFonts w:cs="Calibri"/>
        </w:rPr>
      </w:pPr>
    </w:p>
    <w:p w14:paraId="768276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Activos en moneda extranjera:</w:t>
      </w:r>
    </w:p>
    <w:p w14:paraId="0614A4C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101A448" w14:textId="77777777" w:rsidR="00B54299" w:rsidRPr="00C61BF8" w:rsidRDefault="00B54299" w:rsidP="00B54299">
      <w:pPr>
        <w:tabs>
          <w:tab w:val="left" w:leader="underscore" w:pos="9639"/>
        </w:tabs>
        <w:spacing w:after="0" w:line="240" w:lineRule="auto"/>
        <w:jc w:val="both"/>
        <w:rPr>
          <w:rFonts w:cs="Calibri"/>
        </w:rPr>
      </w:pPr>
    </w:p>
    <w:p w14:paraId="17083706"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Pasivos en moneda extranjera:</w:t>
      </w:r>
    </w:p>
    <w:p w14:paraId="3133A4F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54D6683" w14:textId="77777777" w:rsidR="00B54299" w:rsidRPr="00C61BF8" w:rsidRDefault="00B54299" w:rsidP="00B54299">
      <w:pPr>
        <w:tabs>
          <w:tab w:val="left" w:leader="underscore" w:pos="9639"/>
        </w:tabs>
        <w:spacing w:after="0" w:line="240" w:lineRule="auto"/>
        <w:jc w:val="both"/>
        <w:rPr>
          <w:rFonts w:cs="Calibri"/>
        </w:rPr>
      </w:pPr>
    </w:p>
    <w:p w14:paraId="256278F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c) </w:t>
      </w:r>
      <w:r w:rsidRPr="00C61BF8">
        <w:rPr>
          <w:rFonts w:cs="Calibri"/>
        </w:rPr>
        <w:t>Posición en moneda extranjera:</w:t>
      </w:r>
    </w:p>
    <w:p w14:paraId="4DC6AF1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5A37AA4B" w14:textId="77777777" w:rsidR="00B54299" w:rsidRPr="00C61BF8" w:rsidRDefault="00B54299" w:rsidP="00B54299">
      <w:pPr>
        <w:tabs>
          <w:tab w:val="left" w:leader="underscore" w:pos="9639"/>
        </w:tabs>
        <w:spacing w:after="0" w:line="240" w:lineRule="auto"/>
        <w:jc w:val="both"/>
        <w:rPr>
          <w:rFonts w:cs="Calibri"/>
        </w:rPr>
      </w:pPr>
    </w:p>
    <w:p w14:paraId="248CEE2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Tipo de cambio:</w:t>
      </w:r>
    </w:p>
    <w:p w14:paraId="4D98AE5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564786C" w14:textId="77777777" w:rsidR="00B54299" w:rsidRPr="00C61BF8" w:rsidRDefault="00B54299" w:rsidP="00B54299">
      <w:pPr>
        <w:tabs>
          <w:tab w:val="left" w:leader="underscore" w:pos="9639"/>
        </w:tabs>
        <w:spacing w:after="0" w:line="240" w:lineRule="auto"/>
        <w:jc w:val="both"/>
        <w:rPr>
          <w:rFonts w:cs="Calibri"/>
        </w:rPr>
      </w:pPr>
    </w:p>
    <w:p w14:paraId="2A6CB20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Equivalente en moneda nacional:</w:t>
      </w:r>
    </w:p>
    <w:p w14:paraId="26F5CA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3E6366F4" w14:textId="77777777" w:rsidR="00B54299" w:rsidRPr="00C61BF8" w:rsidRDefault="00B54299" w:rsidP="00B54299">
      <w:pPr>
        <w:tabs>
          <w:tab w:val="left" w:leader="underscore" w:pos="9639"/>
        </w:tabs>
        <w:spacing w:after="0" w:line="240" w:lineRule="auto"/>
        <w:jc w:val="both"/>
        <w:rPr>
          <w:rFonts w:cs="Calibri"/>
        </w:rPr>
      </w:pPr>
    </w:p>
    <w:p w14:paraId="067170B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Lo anterior por cada tipo de moneda extranjera que se encuentre en los rubros de activo y pasivo.</w:t>
      </w:r>
    </w:p>
    <w:p w14:paraId="48FCE5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informará sobre los métodos de protección de riesgo por variaciones en el tipo de cambio.</w:t>
      </w:r>
    </w:p>
    <w:p w14:paraId="56E518EA" w14:textId="77777777" w:rsidR="00B54299" w:rsidRPr="00C61BF8" w:rsidRDefault="00B54299" w:rsidP="00B54299">
      <w:pPr>
        <w:tabs>
          <w:tab w:val="left" w:leader="underscore" w:pos="9639"/>
        </w:tabs>
        <w:spacing w:after="0" w:line="240" w:lineRule="auto"/>
        <w:jc w:val="both"/>
        <w:rPr>
          <w:rFonts w:cs="Calibri"/>
        </w:rPr>
      </w:pPr>
    </w:p>
    <w:p w14:paraId="2DF9A9BE" w14:textId="77777777" w:rsidR="00B54299" w:rsidRPr="00C61BF8" w:rsidRDefault="00B54299" w:rsidP="00B54299">
      <w:pPr>
        <w:pStyle w:val="Ttulo2"/>
        <w:rPr>
          <w:rFonts w:ascii="Calibri" w:hAnsi="Calibri" w:cs="Calibri"/>
          <w:b/>
          <w:color w:val="auto"/>
          <w:sz w:val="22"/>
        </w:rPr>
      </w:pPr>
      <w:bookmarkStart w:id="8" w:name="_Toc508279628"/>
      <w:r w:rsidRPr="00C61BF8">
        <w:rPr>
          <w:rFonts w:ascii="Calibri" w:hAnsi="Calibri" w:cs="Calibri"/>
          <w:b/>
          <w:color w:val="auto"/>
          <w:sz w:val="22"/>
        </w:rPr>
        <w:t>8. Reporte Analítico del Activo:</w:t>
      </w:r>
      <w:bookmarkEnd w:id="8"/>
    </w:p>
    <w:p w14:paraId="5DF1A49B" w14:textId="77777777" w:rsidR="00B54299" w:rsidRPr="00C61BF8" w:rsidRDefault="00B54299" w:rsidP="00B54299">
      <w:pPr>
        <w:tabs>
          <w:tab w:val="left" w:leader="underscore" w:pos="9639"/>
        </w:tabs>
        <w:spacing w:after="0" w:line="240" w:lineRule="auto"/>
        <w:jc w:val="both"/>
        <w:rPr>
          <w:rFonts w:cs="Calibri"/>
        </w:rPr>
      </w:pPr>
    </w:p>
    <w:p w14:paraId="1A44AC3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Debe mostrar la siguiente información:</w:t>
      </w:r>
    </w:p>
    <w:p w14:paraId="578EC47E" w14:textId="77777777" w:rsidR="00B54299" w:rsidRPr="00C61BF8" w:rsidRDefault="00B54299" w:rsidP="00B54299">
      <w:pPr>
        <w:tabs>
          <w:tab w:val="left" w:leader="underscore" w:pos="9639"/>
        </w:tabs>
        <w:spacing w:after="0" w:line="240" w:lineRule="auto"/>
        <w:jc w:val="both"/>
        <w:rPr>
          <w:rFonts w:cs="Calibri"/>
        </w:rPr>
      </w:pPr>
    </w:p>
    <w:p w14:paraId="1B14F6C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Vida útil o porcentajes de depreciación, deterioro o amortización utilizados en los diferentes tipos de activos:</w:t>
      </w:r>
    </w:p>
    <w:p w14:paraId="0E4D1F4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USA LA DEPRECIACIÓN DE ACUERDO A LA NORMATIVA DE CONAC</w:t>
      </w:r>
    </w:p>
    <w:p w14:paraId="3FB64DA6" w14:textId="77777777" w:rsidR="00B54299" w:rsidRPr="00C61BF8" w:rsidRDefault="00B54299" w:rsidP="00B54299">
      <w:pPr>
        <w:tabs>
          <w:tab w:val="left" w:leader="underscore" w:pos="9639"/>
        </w:tabs>
        <w:spacing w:after="0" w:line="240" w:lineRule="auto"/>
        <w:jc w:val="both"/>
        <w:rPr>
          <w:rFonts w:cs="Calibri"/>
        </w:rPr>
      </w:pPr>
    </w:p>
    <w:p w14:paraId="4FCDA52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Cambios en el porcentaje de depreciación o valor residual de los activos:</w:t>
      </w:r>
    </w:p>
    <w:p w14:paraId="1F44D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C42C5F" w14:textId="77777777" w:rsidR="00B54299" w:rsidRPr="00C61BF8" w:rsidRDefault="00B54299" w:rsidP="00B54299">
      <w:pPr>
        <w:tabs>
          <w:tab w:val="left" w:leader="underscore" w:pos="9639"/>
        </w:tabs>
        <w:spacing w:after="0" w:line="240" w:lineRule="auto"/>
        <w:jc w:val="both"/>
        <w:rPr>
          <w:rFonts w:cs="Calibri"/>
        </w:rPr>
      </w:pPr>
    </w:p>
    <w:p w14:paraId="13E70D6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Importe de los gastos capitalizados en el ejercicio, tanto financieros como de investigación y desarrollo:</w:t>
      </w:r>
    </w:p>
    <w:p w14:paraId="21FA20E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lastRenderedPageBreak/>
        <w:t xml:space="preserve">NO HAY APLICACIÓN </w:t>
      </w:r>
    </w:p>
    <w:p w14:paraId="13CD1AC2" w14:textId="77777777" w:rsidR="00B54299" w:rsidRPr="00C61BF8" w:rsidRDefault="00B54299" w:rsidP="00B54299">
      <w:pPr>
        <w:tabs>
          <w:tab w:val="left" w:leader="underscore" w:pos="9639"/>
        </w:tabs>
        <w:spacing w:after="0" w:line="240" w:lineRule="auto"/>
        <w:jc w:val="both"/>
        <w:rPr>
          <w:rFonts w:cs="Calibri"/>
        </w:rPr>
      </w:pPr>
    </w:p>
    <w:p w14:paraId="3E8839F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Riesgos por tipo de cambio o tipo de interés de las inversiones financieras:</w:t>
      </w:r>
    </w:p>
    <w:p w14:paraId="0B24F9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490CA80" w14:textId="77777777" w:rsidR="00B54299" w:rsidRPr="00C61BF8" w:rsidRDefault="00B54299" w:rsidP="00B54299">
      <w:pPr>
        <w:tabs>
          <w:tab w:val="left" w:leader="underscore" w:pos="9639"/>
        </w:tabs>
        <w:spacing w:after="0" w:line="240" w:lineRule="auto"/>
        <w:jc w:val="both"/>
        <w:rPr>
          <w:rFonts w:cs="Calibri"/>
        </w:rPr>
      </w:pPr>
    </w:p>
    <w:p w14:paraId="61B568D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Valor activado en el ejercicio de los bienes construidos por la entidad:</w:t>
      </w:r>
    </w:p>
    <w:p w14:paraId="0783DFD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6930005E" w14:textId="77777777" w:rsidR="00B54299" w:rsidRPr="00C61BF8" w:rsidRDefault="00B54299" w:rsidP="00B54299">
      <w:pPr>
        <w:tabs>
          <w:tab w:val="left" w:leader="underscore" w:pos="9639"/>
        </w:tabs>
        <w:spacing w:after="0" w:line="240" w:lineRule="auto"/>
        <w:jc w:val="both"/>
        <w:rPr>
          <w:rFonts w:cs="Calibri"/>
          <w:b/>
        </w:rPr>
      </w:pPr>
    </w:p>
    <w:p w14:paraId="718B033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84D5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28C117E" w14:textId="77777777" w:rsidR="00B54299" w:rsidRPr="00C61BF8" w:rsidRDefault="00B54299" w:rsidP="00B54299">
      <w:pPr>
        <w:tabs>
          <w:tab w:val="left" w:leader="underscore" w:pos="9639"/>
        </w:tabs>
        <w:spacing w:after="0" w:line="240" w:lineRule="auto"/>
        <w:jc w:val="both"/>
        <w:rPr>
          <w:rFonts w:cs="Calibri"/>
        </w:rPr>
      </w:pPr>
    </w:p>
    <w:p w14:paraId="1287F79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Desmantelamiento de Activos, procedimientos, implicaciones, efectos contables:</w:t>
      </w:r>
    </w:p>
    <w:p w14:paraId="053286D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6BD346" w14:textId="77777777" w:rsidR="00B54299" w:rsidRPr="00C61BF8" w:rsidRDefault="00B54299" w:rsidP="00B54299">
      <w:pPr>
        <w:tabs>
          <w:tab w:val="left" w:leader="underscore" w:pos="9639"/>
        </w:tabs>
        <w:spacing w:after="0" w:line="240" w:lineRule="auto"/>
        <w:jc w:val="both"/>
        <w:rPr>
          <w:rFonts w:cs="Calibri"/>
        </w:rPr>
      </w:pPr>
    </w:p>
    <w:p w14:paraId="0995173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Administración de activos; planeación con el objetivo de que el ente los utilice de manera más efectiva:</w:t>
      </w:r>
    </w:p>
    <w:p w14:paraId="37A8A3A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5B9BDFA4" w14:textId="77777777" w:rsidR="00B54299" w:rsidRPr="00C61BF8" w:rsidRDefault="00B54299" w:rsidP="00B54299">
      <w:pPr>
        <w:tabs>
          <w:tab w:val="left" w:leader="underscore" w:pos="9639"/>
        </w:tabs>
        <w:spacing w:after="0" w:line="240" w:lineRule="auto"/>
        <w:jc w:val="both"/>
        <w:rPr>
          <w:rFonts w:cs="Calibri"/>
        </w:rPr>
      </w:pPr>
    </w:p>
    <w:p w14:paraId="05DF6E7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deben incluir las explicaciones de las principales variaciones en el activo, en cuadros comparativos como sigue:</w:t>
      </w:r>
    </w:p>
    <w:p w14:paraId="679DCDE7" w14:textId="77777777" w:rsidR="00B54299" w:rsidRPr="00C61BF8" w:rsidRDefault="00B54299" w:rsidP="00B54299">
      <w:pPr>
        <w:tabs>
          <w:tab w:val="left" w:leader="underscore" w:pos="9639"/>
        </w:tabs>
        <w:spacing w:after="0" w:line="240" w:lineRule="auto"/>
        <w:jc w:val="both"/>
        <w:rPr>
          <w:rFonts w:cs="Calibri"/>
        </w:rPr>
      </w:pPr>
    </w:p>
    <w:p w14:paraId="2BF10E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Inversiones en valores:</w:t>
      </w:r>
    </w:p>
    <w:p w14:paraId="59CEE06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0844375" w14:textId="77777777" w:rsidR="00B54299" w:rsidRPr="00C61BF8" w:rsidRDefault="00B54299" w:rsidP="00B54299">
      <w:pPr>
        <w:tabs>
          <w:tab w:val="left" w:leader="underscore" w:pos="9639"/>
        </w:tabs>
        <w:spacing w:after="0" w:line="240" w:lineRule="auto"/>
        <w:jc w:val="both"/>
        <w:rPr>
          <w:rFonts w:cs="Calibri"/>
        </w:rPr>
      </w:pPr>
    </w:p>
    <w:p w14:paraId="1D1CD08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Patrimonio de Organismos descentralizados de Control Presupuestario Indirecto:</w:t>
      </w:r>
    </w:p>
    <w:p w14:paraId="75776EA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01DDDB30" w14:textId="77777777" w:rsidR="00B54299" w:rsidRPr="00C61BF8" w:rsidRDefault="00B54299" w:rsidP="00B54299">
      <w:pPr>
        <w:tabs>
          <w:tab w:val="left" w:leader="underscore" w:pos="9639"/>
        </w:tabs>
        <w:spacing w:after="0" w:line="240" w:lineRule="auto"/>
        <w:jc w:val="both"/>
        <w:rPr>
          <w:rFonts w:cs="Calibri"/>
        </w:rPr>
      </w:pPr>
    </w:p>
    <w:p w14:paraId="372E692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Inversiones en empresas de participación mayoritaria:</w:t>
      </w:r>
    </w:p>
    <w:p w14:paraId="0A83BC4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ADBD858" w14:textId="77777777" w:rsidR="00B54299" w:rsidRPr="00C61BF8" w:rsidRDefault="00B54299" w:rsidP="00B54299">
      <w:pPr>
        <w:tabs>
          <w:tab w:val="left" w:leader="underscore" w:pos="9639"/>
        </w:tabs>
        <w:spacing w:after="0" w:line="240" w:lineRule="auto"/>
        <w:jc w:val="both"/>
        <w:rPr>
          <w:rFonts w:cs="Calibri"/>
        </w:rPr>
      </w:pPr>
    </w:p>
    <w:p w14:paraId="5F07AA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Inversiones en empresas de participación minoritaria:</w:t>
      </w:r>
    </w:p>
    <w:p w14:paraId="441BEE1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8A883A" w14:textId="77777777" w:rsidR="00B54299" w:rsidRPr="00C61BF8" w:rsidRDefault="00B54299" w:rsidP="00B54299">
      <w:pPr>
        <w:tabs>
          <w:tab w:val="left" w:leader="underscore" w:pos="9639"/>
        </w:tabs>
        <w:spacing w:after="0" w:line="240" w:lineRule="auto"/>
        <w:jc w:val="both"/>
        <w:rPr>
          <w:rFonts w:cs="Calibri"/>
        </w:rPr>
      </w:pPr>
    </w:p>
    <w:p w14:paraId="23991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Patrimonio de organismos descentralizados de control presupuestario directo, según corresponda:</w:t>
      </w:r>
    </w:p>
    <w:p w14:paraId="42A22D3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2ADFE5B" w14:textId="77777777" w:rsidR="00B54299" w:rsidRPr="00C61BF8" w:rsidRDefault="00B54299" w:rsidP="00B54299">
      <w:pPr>
        <w:tabs>
          <w:tab w:val="left" w:leader="underscore" w:pos="9639"/>
        </w:tabs>
        <w:spacing w:after="0" w:line="240" w:lineRule="auto"/>
        <w:jc w:val="both"/>
        <w:rPr>
          <w:rFonts w:cs="Calibri"/>
        </w:rPr>
      </w:pPr>
    </w:p>
    <w:p w14:paraId="4803E5AA" w14:textId="77777777" w:rsidR="00B54299" w:rsidRPr="00C61BF8" w:rsidRDefault="00B54299" w:rsidP="00B54299">
      <w:pPr>
        <w:tabs>
          <w:tab w:val="left" w:leader="underscore" w:pos="9639"/>
        </w:tabs>
        <w:spacing w:after="0" w:line="240" w:lineRule="auto"/>
        <w:jc w:val="both"/>
        <w:rPr>
          <w:rFonts w:cs="Calibri"/>
        </w:rPr>
      </w:pPr>
    </w:p>
    <w:p w14:paraId="588E8738" w14:textId="77777777" w:rsidR="00B54299" w:rsidRPr="00C61BF8" w:rsidRDefault="00B54299" w:rsidP="00B54299">
      <w:pPr>
        <w:pStyle w:val="Ttulo2"/>
        <w:rPr>
          <w:rFonts w:ascii="Calibri" w:hAnsi="Calibri" w:cs="Calibri"/>
          <w:b/>
          <w:color w:val="auto"/>
          <w:sz w:val="22"/>
        </w:rPr>
      </w:pPr>
      <w:bookmarkStart w:id="9" w:name="_Toc508279629"/>
      <w:r w:rsidRPr="00C61BF8">
        <w:rPr>
          <w:rFonts w:ascii="Calibri" w:hAnsi="Calibri" w:cs="Calibri"/>
          <w:b/>
          <w:color w:val="auto"/>
          <w:sz w:val="22"/>
        </w:rPr>
        <w:t>9. Fideicomisos, Mandatos y Análogos:</w:t>
      </w:r>
      <w:bookmarkEnd w:id="9"/>
    </w:p>
    <w:p w14:paraId="6EE64EBA" w14:textId="77777777" w:rsidR="00B54299" w:rsidRPr="00C61BF8" w:rsidRDefault="00B54299" w:rsidP="00B54299">
      <w:pPr>
        <w:tabs>
          <w:tab w:val="left" w:leader="underscore" w:pos="9639"/>
        </w:tabs>
        <w:spacing w:after="0" w:line="240" w:lineRule="auto"/>
        <w:jc w:val="both"/>
        <w:rPr>
          <w:rFonts w:cs="Calibri"/>
        </w:rPr>
      </w:pPr>
    </w:p>
    <w:p w14:paraId="1467182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deberá informar:</w:t>
      </w:r>
    </w:p>
    <w:p w14:paraId="521751AF" w14:textId="77777777" w:rsidR="00B54299" w:rsidRPr="00C61BF8" w:rsidRDefault="00B54299" w:rsidP="00B54299">
      <w:pPr>
        <w:tabs>
          <w:tab w:val="left" w:leader="underscore" w:pos="9639"/>
        </w:tabs>
        <w:spacing w:after="0" w:line="240" w:lineRule="auto"/>
        <w:jc w:val="both"/>
        <w:rPr>
          <w:rFonts w:cs="Calibri"/>
        </w:rPr>
      </w:pPr>
    </w:p>
    <w:p w14:paraId="63A5908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Por ramo administrativo que los reporta:</w:t>
      </w:r>
    </w:p>
    <w:p w14:paraId="61A6385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0CD9098" w14:textId="77777777" w:rsidR="00B54299" w:rsidRPr="00C61BF8" w:rsidRDefault="00B54299" w:rsidP="00B54299">
      <w:pPr>
        <w:tabs>
          <w:tab w:val="left" w:leader="underscore" w:pos="9639"/>
        </w:tabs>
        <w:spacing w:after="0" w:line="240" w:lineRule="auto"/>
        <w:jc w:val="both"/>
        <w:rPr>
          <w:rFonts w:cs="Calibri"/>
        </w:rPr>
      </w:pPr>
    </w:p>
    <w:p w14:paraId="2930E9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Enlistar los de mayor monto de disponibilidad, relacionando aquéllos que conforman el 80% de las disponibilidades:</w:t>
      </w:r>
    </w:p>
    <w:p w14:paraId="27CFE006" w14:textId="164BA73B" w:rsidR="00B54299" w:rsidRDefault="00B54299" w:rsidP="00B54299">
      <w:pPr>
        <w:tabs>
          <w:tab w:val="left" w:leader="underscore" w:pos="9639"/>
        </w:tabs>
        <w:spacing w:after="0" w:line="240" w:lineRule="auto"/>
        <w:jc w:val="both"/>
        <w:rPr>
          <w:rFonts w:cs="Calibri"/>
        </w:rPr>
      </w:pPr>
      <w:r w:rsidRPr="00C61BF8">
        <w:rPr>
          <w:rFonts w:cs="Calibri"/>
        </w:rPr>
        <w:t>NO HAY APLICACIÓN</w:t>
      </w:r>
    </w:p>
    <w:p w14:paraId="6F5B45CB" w14:textId="77777777" w:rsidR="00FA5CAC" w:rsidRPr="00C61BF8" w:rsidRDefault="00FA5CAC" w:rsidP="00B54299">
      <w:pPr>
        <w:tabs>
          <w:tab w:val="left" w:leader="underscore" w:pos="9639"/>
        </w:tabs>
        <w:spacing w:after="0" w:line="240" w:lineRule="auto"/>
        <w:jc w:val="both"/>
        <w:rPr>
          <w:rFonts w:cs="Calibri"/>
        </w:rPr>
      </w:pPr>
    </w:p>
    <w:p w14:paraId="6CD213CE" w14:textId="77777777" w:rsidR="00B54299" w:rsidRPr="00C61BF8" w:rsidRDefault="00B54299" w:rsidP="00B54299">
      <w:pPr>
        <w:pStyle w:val="Ttulo2"/>
        <w:rPr>
          <w:rFonts w:ascii="Calibri" w:hAnsi="Calibri" w:cs="Calibri"/>
          <w:b/>
          <w:color w:val="auto"/>
          <w:sz w:val="22"/>
        </w:rPr>
      </w:pPr>
      <w:bookmarkStart w:id="10" w:name="_Toc508279630"/>
      <w:r w:rsidRPr="00C61BF8">
        <w:rPr>
          <w:rFonts w:ascii="Calibri" w:hAnsi="Calibri" w:cs="Calibri"/>
          <w:b/>
          <w:color w:val="auto"/>
          <w:sz w:val="22"/>
        </w:rPr>
        <w:t>10. Reporte de la Recaudación:</w:t>
      </w:r>
      <w:bookmarkEnd w:id="10"/>
    </w:p>
    <w:p w14:paraId="524EA691" w14:textId="77777777" w:rsidR="00B54299" w:rsidRPr="00C61BF8" w:rsidRDefault="00B54299" w:rsidP="00B54299">
      <w:pPr>
        <w:tabs>
          <w:tab w:val="left" w:leader="underscore" w:pos="9639"/>
        </w:tabs>
        <w:spacing w:after="0" w:line="240" w:lineRule="auto"/>
        <w:jc w:val="both"/>
        <w:rPr>
          <w:rFonts w:cs="Calibri"/>
        </w:rPr>
      </w:pPr>
    </w:p>
    <w:p w14:paraId="199DD8FD" w14:textId="50066B7B" w:rsidR="00344976" w:rsidRPr="00FA5CAC"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Análisis del comportamiento de la recaudación correspondiente al ente público o cualquier tipo de ingreso, de forma separada los ingresos locales de los federales:</w:t>
      </w:r>
    </w:p>
    <w:p w14:paraId="25D69285" w14:textId="77777777" w:rsidR="00B54299" w:rsidRPr="00C61BF8" w:rsidRDefault="00B54299" w:rsidP="00B54299">
      <w:pPr>
        <w:tabs>
          <w:tab w:val="left" w:leader="underscore" w:pos="9639"/>
        </w:tabs>
        <w:spacing w:after="0" w:line="240" w:lineRule="auto"/>
        <w:jc w:val="both"/>
        <w:rPr>
          <w:rFonts w:cs="Calibri"/>
        </w:rPr>
      </w:pPr>
    </w:p>
    <w:tbl>
      <w:tblPr>
        <w:tblW w:w="8760" w:type="dxa"/>
        <w:tblInd w:w="55" w:type="dxa"/>
        <w:tblCellMar>
          <w:left w:w="70" w:type="dxa"/>
          <w:right w:w="70" w:type="dxa"/>
        </w:tblCellMar>
        <w:tblLook w:val="04A0" w:firstRow="1" w:lastRow="0" w:firstColumn="1" w:lastColumn="0" w:noHBand="0" w:noVBand="1"/>
      </w:tblPr>
      <w:tblGrid>
        <w:gridCol w:w="1699"/>
        <w:gridCol w:w="1676"/>
        <w:gridCol w:w="1421"/>
        <w:gridCol w:w="1421"/>
        <w:gridCol w:w="1295"/>
        <w:gridCol w:w="1500"/>
      </w:tblGrid>
      <w:tr w:rsidR="00344976" w:rsidRPr="00344976" w14:paraId="345B3B3F" w14:textId="77777777" w:rsidTr="00344976">
        <w:trPr>
          <w:trHeight w:val="290"/>
        </w:trPr>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D69FE"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TIPO DE INGRESO</w:t>
            </w:r>
          </w:p>
        </w:tc>
        <w:tc>
          <w:tcPr>
            <w:tcW w:w="556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38030D"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 xml:space="preserve">ACUMULADO AL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9D206"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TOTAL</w:t>
            </w:r>
          </w:p>
        </w:tc>
      </w:tr>
      <w:tr w:rsidR="00344976" w:rsidRPr="00344976" w14:paraId="303A554C" w14:textId="77777777" w:rsidTr="00344976">
        <w:trPr>
          <w:trHeight w:val="290"/>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2AFCBE86" w14:textId="77777777" w:rsidR="00344976" w:rsidRPr="00344976" w:rsidRDefault="00344976" w:rsidP="00344976">
            <w:pPr>
              <w:spacing w:after="0" w:line="240" w:lineRule="auto"/>
              <w:rPr>
                <w:rFonts w:eastAsia="Times New Roman" w:cs="Calibri"/>
                <w:color w:val="000000"/>
                <w:lang w:eastAsia="es-MX"/>
              </w:rPr>
            </w:pPr>
          </w:p>
        </w:tc>
        <w:tc>
          <w:tcPr>
            <w:tcW w:w="1676" w:type="dxa"/>
            <w:tcBorders>
              <w:top w:val="nil"/>
              <w:left w:val="nil"/>
              <w:bottom w:val="single" w:sz="4" w:space="0" w:color="auto"/>
              <w:right w:val="single" w:sz="4" w:space="0" w:color="auto"/>
            </w:tcBorders>
            <w:shd w:val="clear" w:color="auto" w:fill="auto"/>
            <w:noWrap/>
            <w:vAlign w:val="bottom"/>
            <w:hideMark/>
          </w:tcPr>
          <w:p w14:paraId="3D25DDF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1</w:t>
            </w:r>
          </w:p>
        </w:tc>
        <w:tc>
          <w:tcPr>
            <w:tcW w:w="1295" w:type="dxa"/>
            <w:tcBorders>
              <w:top w:val="nil"/>
              <w:left w:val="nil"/>
              <w:bottom w:val="single" w:sz="4" w:space="0" w:color="auto"/>
              <w:right w:val="single" w:sz="4" w:space="0" w:color="auto"/>
            </w:tcBorders>
            <w:shd w:val="clear" w:color="auto" w:fill="auto"/>
            <w:noWrap/>
            <w:vAlign w:val="bottom"/>
            <w:hideMark/>
          </w:tcPr>
          <w:p w14:paraId="70C12AE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2</w:t>
            </w:r>
          </w:p>
        </w:tc>
        <w:tc>
          <w:tcPr>
            <w:tcW w:w="1295" w:type="dxa"/>
            <w:tcBorders>
              <w:top w:val="nil"/>
              <w:left w:val="nil"/>
              <w:bottom w:val="single" w:sz="4" w:space="0" w:color="auto"/>
              <w:right w:val="single" w:sz="4" w:space="0" w:color="auto"/>
            </w:tcBorders>
            <w:shd w:val="clear" w:color="auto" w:fill="auto"/>
            <w:noWrap/>
            <w:vAlign w:val="bottom"/>
            <w:hideMark/>
          </w:tcPr>
          <w:p w14:paraId="3D98393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3</w:t>
            </w:r>
          </w:p>
        </w:tc>
        <w:tc>
          <w:tcPr>
            <w:tcW w:w="1295" w:type="dxa"/>
            <w:tcBorders>
              <w:top w:val="nil"/>
              <w:left w:val="nil"/>
              <w:bottom w:val="single" w:sz="4" w:space="0" w:color="auto"/>
              <w:right w:val="single" w:sz="4" w:space="0" w:color="auto"/>
            </w:tcBorders>
            <w:shd w:val="clear" w:color="auto" w:fill="auto"/>
            <w:noWrap/>
            <w:vAlign w:val="bottom"/>
            <w:hideMark/>
          </w:tcPr>
          <w:p w14:paraId="13D79D2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4</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1B53836" w14:textId="77777777" w:rsidR="00344976" w:rsidRPr="00344976" w:rsidRDefault="00344976" w:rsidP="00344976">
            <w:pPr>
              <w:spacing w:after="0" w:line="240" w:lineRule="auto"/>
              <w:rPr>
                <w:rFonts w:eastAsia="Times New Roman" w:cs="Calibri"/>
                <w:color w:val="000000"/>
                <w:lang w:eastAsia="es-MX"/>
              </w:rPr>
            </w:pPr>
          </w:p>
        </w:tc>
      </w:tr>
      <w:tr w:rsidR="00344976" w:rsidRPr="00344976" w14:paraId="169008DB"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8E70ABE"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Local</w:t>
            </w:r>
          </w:p>
        </w:tc>
        <w:tc>
          <w:tcPr>
            <w:tcW w:w="1676" w:type="dxa"/>
            <w:tcBorders>
              <w:top w:val="nil"/>
              <w:left w:val="nil"/>
              <w:bottom w:val="single" w:sz="4" w:space="0" w:color="auto"/>
              <w:right w:val="single" w:sz="4" w:space="0" w:color="auto"/>
            </w:tcBorders>
            <w:shd w:val="clear" w:color="auto" w:fill="auto"/>
            <w:noWrap/>
            <w:vAlign w:val="bottom"/>
            <w:hideMark/>
          </w:tcPr>
          <w:p w14:paraId="6293F576" w14:textId="18F9118A" w:rsidR="00344976" w:rsidRPr="00344976" w:rsidRDefault="00AA31EC" w:rsidP="00344976">
            <w:pPr>
              <w:spacing w:after="0" w:line="240" w:lineRule="auto"/>
              <w:rPr>
                <w:rFonts w:eastAsia="Times New Roman" w:cs="Calibri"/>
                <w:color w:val="000000"/>
                <w:lang w:eastAsia="es-MX"/>
              </w:rPr>
            </w:pPr>
            <w:r>
              <w:rPr>
                <w:rFonts w:eastAsia="Times New Roman" w:cs="Calibri"/>
                <w:color w:val="000000"/>
                <w:lang w:eastAsia="es-MX"/>
              </w:rPr>
              <w:t xml:space="preserve"> $</w:t>
            </w:r>
            <w:r w:rsidR="00344976" w:rsidRPr="00344976">
              <w:rPr>
                <w:rFonts w:eastAsia="Times New Roman" w:cs="Calibri"/>
                <w:color w:val="000000"/>
                <w:lang w:eastAsia="es-MX"/>
              </w:rPr>
              <w:t xml:space="preserve">6,826,366.74 </w:t>
            </w:r>
          </w:p>
        </w:tc>
        <w:tc>
          <w:tcPr>
            <w:tcW w:w="1295" w:type="dxa"/>
            <w:tcBorders>
              <w:top w:val="nil"/>
              <w:left w:val="nil"/>
              <w:bottom w:val="single" w:sz="4" w:space="0" w:color="auto"/>
              <w:right w:val="single" w:sz="4" w:space="0" w:color="auto"/>
            </w:tcBorders>
            <w:shd w:val="clear" w:color="auto" w:fill="auto"/>
            <w:noWrap/>
            <w:vAlign w:val="bottom"/>
            <w:hideMark/>
          </w:tcPr>
          <w:p w14:paraId="613C92EC" w14:textId="64C87FB6"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047944" w:rsidRPr="00047944">
              <w:rPr>
                <w:rFonts w:eastAsia="Times New Roman" w:cs="Calibri"/>
                <w:color w:val="000000"/>
                <w:lang w:eastAsia="es-MX"/>
              </w:rPr>
              <w:t>6,634,666.52</w:t>
            </w:r>
            <w:r w:rsidRPr="00344976">
              <w:rPr>
                <w:rFonts w:eastAsia="Times New Roman" w:cs="Calibri"/>
                <w:color w:val="000000"/>
                <w:lang w:eastAsia="es-MX"/>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6BDD4684" w14:textId="30EC179C" w:rsidR="00344976" w:rsidRPr="00344976" w:rsidRDefault="00047944" w:rsidP="00344976">
            <w:pPr>
              <w:spacing w:after="0" w:line="240" w:lineRule="auto"/>
              <w:rPr>
                <w:rFonts w:eastAsia="Times New Roman" w:cs="Calibri"/>
                <w:color w:val="000000"/>
                <w:lang w:eastAsia="es-MX"/>
              </w:rPr>
            </w:pPr>
            <w:r>
              <w:rPr>
                <w:rFonts w:eastAsia="Times New Roman" w:cs="Calibri"/>
                <w:color w:val="000000"/>
                <w:lang w:eastAsia="es-MX"/>
              </w:rPr>
              <w:t>$</w:t>
            </w:r>
            <w:r w:rsidRPr="00047944">
              <w:rPr>
                <w:rFonts w:eastAsia="Times New Roman" w:cs="Calibri"/>
                <w:color w:val="000000"/>
                <w:lang w:eastAsia="es-MX"/>
              </w:rPr>
              <w:t>6,309,318.73</w:t>
            </w:r>
          </w:p>
        </w:tc>
        <w:tc>
          <w:tcPr>
            <w:tcW w:w="1295" w:type="dxa"/>
            <w:tcBorders>
              <w:top w:val="nil"/>
              <w:left w:val="nil"/>
              <w:bottom w:val="single" w:sz="4" w:space="0" w:color="auto"/>
              <w:right w:val="single" w:sz="4" w:space="0" w:color="auto"/>
            </w:tcBorders>
            <w:shd w:val="clear" w:color="auto" w:fill="auto"/>
            <w:noWrap/>
            <w:vAlign w:val="bottom"/>
            <w:hideMark/>
          </w:tcPr>
          <w:p w14:paraId="22E72D8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19CADD14" w14:textId="326517A9"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 </w:t>
            </w:r>
            <w:r w:rsidR="00047944" w:rsidRPr="00047944">
              <w:rPr>
                <w:rFonts w:eastAsia="Times New Roman" w:cs="Calibri"/>
                <w:color w:val="000000"/>
                <w:lang w:eastAsia="es-MX"/>
              </w:rPr>
              <w:t>19,770,351.99</w:t>
            </w:r>
            <w:r w:rsidRPr="00344976">
              <w:rPr>
                <w:rFonts w:eastAsia="Times New Roman" w:cs="Calibri"/>
                <w:color w:val="000000"/>
                <w:lang w:eastAsia="es-MX"/>
              </w:rPr>
              <w:t xml:space="preserve"> </w:t>
            </w:r>
          </w:p>
        </w:tc>
      </w:tr>
      <w:tr w:rsidR="00344976" w:rsidRPr="00344976" w14:paraId="3F26AB89"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2EB08311"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Estatal</w:t>
            </w:r>
          </w:p>
        </w:tc>
        <w:tc>
          <w:tcPr>
            <w:tcW w:w="1676" w:type="dxa"/>
            <w:tcBorders>
              <w:top w:val="nil"/>
              <w:left w:val="nil"/>
              <w:bottom w:val="single" w:sz="4" w:space="0" w:color="auto"/>
              <w:right w:val="single" w:sz="4" w:space="0" w:color="auto"/>
            </w:tcBorders>
            <w:shd w:val="clear" w:color="auto" w:fill="auto"/>
            <w:noWrap/>
            <w:vAlign w:val="bottom"/>
            <w:hideMark/>
          </w:tcPr>
          <w:p w14:paraId="44A0DDE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A6E69CB" w14:textId="02132D45"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AA31EC">
              <w:rPr>
                <w:rFonts w:eastAsia="Times New Roman" w:cs="Calibri"/>
                <w:color w:val="000000"/>
                <w:lang w:eastAsia="es-MX"/>
              </w:rPr>
              <w:t>105,000.00</w:t>
            </w:r>
          </w:p>
        </w:tc>
        <w:tc>
          <w:tcPr>
            <w:tcW w:w="1295" w:type="dxa"/>
            <w:tcBorders>
              <w:top w:val="nil"/>
              <w:left w:val="nil"/>
              <w:bottom w:val="single" w:sz="4" w:space="0" w:color="auto"/>
              <w:right w:val="single" w:sz="4" w:space="0" w:color="auto"/>
            </w:tcBorders>
            <w:shd w:val="clear" w:color="auto" w:fill="auto"/>
            <w:noWrap/>
            <w:vAlign w:val="bottom"/>
            <w:hideMark/>
          </w:tcPr>
          <w:p w14:paraId="28DD806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493488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315258D5" w14:textId="5ADCDAC1"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AA31EC">
              <w:rPr>
                <w:rFonts w:eastAsia="Times New Roman" w:cs="Calibri"/>
                <w:color w:val="000000"/>
                <w:lang w:eastAsia="es-MX"/>
              </w:rPr>
              <w:t>105,000.00</w:t>
            </w:r>
          </w:p>
        </w:tc>
      </w:tr>
      <w:tr w:rsidR="00344976" w:rsidRPr="00344976" w14:paraId="5E0E9125"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98F7D89"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Federal</w:t>
            </w:r>
          </w:p>
        </w:tc>
        <w:tc>
          <w:tcPr>
            <w:tcW w:w="1676" w:type="dxa"/>
            <w:tcBorders>
              <w:top w:val="nil"/>
              <w:left w:val="nil"/>
              <w:bottom w:val="single" w:sz="4" w:space="0" w:color="auto"/>
              <w:right w:val="single" w:sz="4" w:space="0" w:color="auto"/>
            </w:tcBorders>
            <w:shd w:val="clear" w:color="auto" w:fill="auto"/>
            <w:noWrap/>
            <w:vAlign w:val="bottom"/>
            <w:hideMark/>
          </w:tcPr>
          <w:p w14:paraId="20CFD7A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090BDD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BCFC65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CF893ED"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474FDE43"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r>
    </w:tbl>
    <w:p w14:paraId="4D5FB6ED" w14:textId="77777777" w:rsidR="00B54299" w:rsidRPr="00C61BF8" w:rsidRDefault="00B54299" w:rsidP="00B54299">
      <w:pPr>
        <w:tabs>
          <w:tab w:val="left" w:leader="underscore" w:pos="9639"/>
        </w:tabs>
        <w:spacing w:after="0" w:line="240" w:lineRule="auto"/>
        <w:jc w:val="both"/>
        <w:rPr>
          <w:rFonts w:cs="Calibri"/>
          <w:b/>
        </w:rPr>
      </w:pPr>
    </w:p>
    <w:p w14:paraId="6BF98141" w14:textId="1771CA85" w:rsidR="00B54299" w:rsidRPr="00344976"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Proyección de la recaudación de ingresos en el mediano plazo:</w:t>
      </w:r>
    </w:p>
    <w:p w14:paraId="5BB70619" w14:textId="77777777" w:rsidR="00344976" w:rsidRPr="00344976" w:rsidRDefault="00344976" w:rsidP="00344976">
      <w:pPr>
        <w:pStyle w:val="Prrafodelista"/>
        <w:tabs>
          <w:tab w:val="left" w:leader="underscore" w:pos="9639"/>
        </w:tabs>
        <w:spacing w:after="0" w:line="240" w:lineRule="auto"/>
        <w:jc w:val="both"/>
        <w:rPr>
          <w:rFonts w:cs="Calibri"/>
        </w:rPr>
      </w:pPr>
    </w:p>
    <w:p w14:paraId="5DE08EAD" w14:textId="5AAD2632" w:rsidR="00B54299" w:rsidRPr="00C61BF8" w:rsidRDefault="00344976" w:rsidP="009B756B">
      <w:pPr>
        <w:tabs>
          <w:tab w:val="left" w:leader="underscore" w:pos="9639"/>
        </w:tabs>
        <w:spacing w:after="0" w:line="240" w:lineRule="auto"/>
        <w:ind w:left="-993"/>
        <w:rPr>
          <w:rFonts w:cs="Calibri"/>
        </w:rPr>
      </w:pPr>
      <w:r w:rsidRPr="00344976">
        <w:rPr>
          <w:noProof/>
          <w:lang w:eastAsia="es-MX"/>
        </w:rPr>
        <w:drawing>
          <wp:inline distT="0" distB="0" distL="0" distR="0" wp14:anchorId="26643634" wp14:editId="77016180">
            <wp:extent cx="6800127" cy="1075703"/>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7775"/>
                    <a:stretch/>
                  </pic:blipFill>
                  <pic:spPr bwMode="auto">
                    <a:xfrm>
                      <a:off x="0" y="0"/>
                      <a:ext cx="6804753" cy="1076435"/>
                    </a:xfrm>
                    <a:prstGeom prst="rect">
                      <a:avLst/>
                    </a:prstGeom>
                    <a:noFill/>
                    <a:ln>
                      <a:noFill/>
                    </a:ln>
                    <a:extLst>
                      <a:ext uri="{53640926-AAD7-44D8-BBD7-CCE9431645EC}">
                        <a14:shadowObscured xmlns:a14="http://schemas.microsoft.com/office/drawing/2010/main"/>
                      </a:ext>
                    </a:extLst>
                  </pic:spPr>
                </pic:pic>
              </a:graphicData>
            </a:graphic>
          </wp:inline>
        </w:drawing>
      </w:r>
    </w:p>
    <w:p w14:paraId="79EA566D" w14:textId="77777777" w:rsidR="00344976" w:rsidRDefault="00344976" w:rsidP="00B54299">
      <w:pPr>
        <w:pStyle w:val="Ttulo2"/>
        <w:rPr>
          <w:rFonts w:ascii="Calibri" w:hAnsi="Calibri" w:cs="Calibri"/>
          <w:b/>
          <w:color w:val="auto"/>
          <w:sz w:val="22"/>
        </w:rPr>
      </w:pPr>
      <w:bookmarkStart w:id="11" w:name="_Toc508279631"/>
    </w:p>
    <w:p w14:paraId="0ACE6AA0" w14:textId="77777777" w:rsidR="00B54299" w:rsidRPr="00C61BF8" w:rsidRDefault="00B54299" w:rsidP="00B54299">
      <w:pPr>
        <w:pStyle w:val="Ttulo2"/>
        <w:rPr>
          <w:rFonts w:ascii="Calibri" w:hAnsi="Calibri" w:cs="Calibri"/>
          <w:b/>
          <w:color w:val="auto"/>
          <w:sz w:val="22"/>
        </w:rPr>
      </w:pPr>
      <w:r w:rsidRPr="00C61BF8">
        <w:rPr>
          <w:rFonts w:ascii="Calibri" w:hAnsi="Calibri" w:cs="Calibri"/>
          <w:b/>
          <w:color w:val="auto"/>
          <w:sz w:val="22"/>
        </w:rPr>
        <w:t>11. Información sobre la Deuda y el Reporte Analítico de la Deuda:</w:t>
      </w:r>
      <w:bookmarkEnd w:id="11"/>
    </w:p>
    <w:p w14:paraId="2BDD458E" w14:textId="77777777" w:rsidR="00B54299" w:rsidRPr="00C61BF8" w:rsidRDefault="00B54299" w:rsidP="00B54299">
      <w:pPr>
        <w:tabs>
          <w:tab w:val="left" w:leader="underscore" w:pos="9639"/>
        </w:tabs>
        <w:spacing w:after="0" w:line="240" w:lineRule="auto"/>
        <w:jc w:val="both"/>
        <w:rPr>
          <w:rFonts w:cs="Calibri"/>
        </w:rPr>
      </w:pPr>
    </w:p>
    <w:p w14:paraId="62C232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Utilizar al menos los siguientes indicadores: deuda respecto al PIB y deuda respecto a la recaudación tomando, como mínimo, un período igual o menor a 5 años.</w:t>
      </w:r>
    </w:p>
    <w:p w14:paraId="4F20D0C0" w14:textId="77777777" w:rsidR="00B54299" w:rsidRPr="00C61BF8" w:rsidRDefault="00B54299" w:rsidP="00B54299">
      <w:pPr>
        <w:tabs>
          <w:tab w:val="left" w:leader="underscore" w:pos="9639"/>
        </w:tabs>
        <w:spacing w:after="0" w:line="240" w:lineRule="auto"/>
        <w:jc w:val="both"/>
        <w:rPr>
          <w:rFonts w:cs="Calibri"/>
        </w:rPr>
      </w:pPr>
    </w:p>
    <w:p w14:paraId="38F5450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Información de manera agrupada por tipo de valor gubernamental o instrumento financiero en la que se consideren intereses, comisiones, tasa, perfil de vencimiento y otros gastos de la deuda.</w:t>
      </w:r>
    </w:p>
    <w:p w14:paraId="3465A08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Se anexará la información en las notas de desglose.</w:t>
      </w:r>
    </w:p>
    <w:p w14:paraId="7CDBBB8A" w14:textId="77777777" w:rsidR="00B54299" w:rsidRPr="00C61BF8" w:rsidRDefault="00B54299" w:rsidP="00B54299">
      <w:pPr>
        <w:tabs>
          <w:tab w:val="left" w:leader="underscore" w:pos="9639"/>
        </w:tabs>
        <w:spacing w:after="0" w:line="240" w:lineRule="auto"/>
        <w:jc w:val="both"/>
        <w:rPr>
          <w:rFonts w:cs="Calibri"/>
        </w:rPr>
      </w:pPr>
    </w:p>
    <w:p w14:paraId="14B68583" w14:textId="77777777" w:rsidR="00B54299" w:rsidRPr="00C61BF8" w:rsidRDefault="00B54299" w:rsidP="00B54299">
      <w:pPr>
        <w:pStyle w:val="Ttulo2"/>
        <w:rPr>
          <w:rFonts w:ascii="Calibri" w:hAnsi="Calibri" w:cs="Calibri"/>
          <w:b/>
          <w:color w:val="auto"/>
          <w:sz w:val="22"/>
        </w:rPr>
      </w:pPr>
      <w:bookmarkStart w:id="12" w:name="_Toc508279632"/>
      <w:r w:rsidRPr="00C61BF8">
        <w:rPr>
          <w:rFonts w:ascii="Calibri" w:hAnsi="Calibri" w:cs="Calibri"/>
          <w:b/>
          <w:color w:val="auto"/>
          <w:sz w:val="22"/>
        </w:rPr>
        <w:t>12. Calificaciones otorgadas:</w:t>
      </w:r>
      <w:bookmarkEnd w:id="12"/>
    </w:p>
    <w:p w14:paraId="392CA71E" w14:textId="77777777" w:rsidR="00B54299" w:rsidRPr="00C61BF8" w:rsidRDefault="00B54299" w:rsidP="00B54299">
      <w:pPr>
        <w:tabs>
          <w:tab w:val="left" w:leader="underscore" w:pos="9639"/>
        </w:tabs>
        <w:spacing w:after="0" w:line="240" w:lineRule="auto"/>
        <w:jc w:val="both"/>
        <w:rPr>
          <w:rFonts w:cs="Calibri"/>
        </w:rPr>
      </w:pPr>
    </w:p>
    <w:p w14:paraId="0113EA0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Informar, tanto del ente público como cualquier transacción realizada, que haya sido sujeta a una calificación crediticia:</w:t>
      </w:r>
    </w:p>
    <w:p w14:paraId="740647B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F924C6" w14:textId="77777777" w:rsidR="00B54299" w:rsidRPr="00C61BF8" w:rsidRDefault="00B54299" w:rsidP="00B54299">
      <w:pPr>
        <w:tabs>
          <w:tab w:val="left" w:leader="underscore" w:pos="9639"/>
        </w:tabs>
        <w:spacing w:after="0" w:line="240" w:lineRule="auto"/>
        <w:jc w:val="both"/>
        <w:rPr>
          <w:rFonts w:cs="Calibri"/>
        </w:rPr>
      </w:pPr>
    </w:p>
    <w:p w14:paraId="04048C49" w14:textId="77777777" w:rsidR="00B54299" w:rsidRPr="00C61BF8" w:rsidRDefault="00B54299" w:rsidP="00B54299">
      <w:pPr>
        <w:tabs>
          <w:tab w:val="left" w:leader="underscore" w:pos="9639"/>
        </w:tabs>
        <w:spacing w:after="0" w:line="240" w:lineRule="auto"/>
        <w:jc w:val="both"/>
        <w:rPr>
          <w:rFonts w:cs="Calibri"/>
        </w:rPr>
      </w:pPr>
    </w:p>
    <w:p w14:paraId="3D868384" w14:textId="77777777" w:rsidR="00B54299" w:rsidRPr="00C61BF8" w:rsidRDefault="00B54299" w:rsidP="00B54299">
      <w:pPr>
        <w:pStyle w:val="Ttulo2"/>
        <w:rPr>
          <w:rFonts w:ascii="Calibri" w:hAnsi="Calibri" w:cs="Calibri"/>
          <w:b/>
          <w:color w:val="auto"/>
          <w:sz w:val="22"/>
        </w:rPr>
      </w:pPr>
      <w:bookmarkStart w:id="13" w:name="_Toc508279633"/>
      <w:r w:rsidRPr="00C61BF8">
        <w:rPr>
          <w:rFonts w:ascii="Calibri" w:hAnsi="Calibri" w:cs="Calibri"/>
          <w:b/>
          <w:color w:val="auto"/>
          <w:sz w:val="22"/>
        </w:rPr>
        <w:t>13. Proceso de Mejora:</w:t>
      </w:r>
      <w:bookmarkEnd w:id="13"/>
    </w:p>
    <w:p w14:paraId="6C70453A" w14:textId="77777777" w:rsidR="00B54299" w:rsidRPr="00C61BF8" w:rsidRDefault="00B54299" w:rsidP="00B54299">
      <w:pPr>
        <w:tabs>
          <w:tab w:val="left" w:leader="underscore" w:pos="9639"/>
        </w:tabs>
        <w:spacing w:after="0" w:line="240" w:lineRule="auto"/>
        <w:jc w:val="both"/>
        <w:rPr>
          <w:rFonts w:cs="Calibri"/>
        </w:rPr>
      </w:pPr>
    </w:p>
    <w:p w14:paraId="2A1CBFF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de:</w:t>
      </w:r>
    </w:p>
    <w:p w14:paraId="2BFCAD1D" w14:textId="77777777" w:rsidR="00B54299" w:rsidRPr="00C61BF8" w:rsidRDefault="00B54299" w:rsidP="00B54299">
      <w:pPr>
        <w:tabs>
          <w:tab w:val="left" w:leader="underscore" w:pos="9639"/>
        </w:tabs>
        <w:spacing w:after="0" w:line="240" w:lineRule="auto"/>
        <w:jc w:val="both"/>
        <w:rPr>
          <w:rFonts w:cs="Calibri"/>
        </w:rPr>
      </w:pPr>
    </w:p>
    <w:p w14:paraId="1789F13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Principales Políticas de control interno:</w:t>
      </w:r>
    </w:p>
    <w:p w14:paraId="21F800AF" w14:textId="58D03AC9" w:rsidR="00B54299" w:rsidRPr="00C61BF8" w:rsidRDefault="00B54299" w:rsidP="00B54299">
      <w:pPr>
        <w:jc w:val="both"/>
        <w:rPr>
          <w:rFonts w:cs="Calibri"/>
        </w:rPr>
      </w:pPr>
      <w:r w:rsidRPr="00C61BF8">
        <w:rPr>
          <w:rFonts w:cs="Calibri"/>
        </w:rPr>
        <w:t>Lineamientos generales en materia de racionalidad, austeridad y disciplina presupuestal del ejercicio 201</w:t>
      </w:r>
      <w:r w:rsidR="0087340C">
        <w:rPr>
          <w:rFonts w:cs="Calibri"/>
        </w:rPr>
        <w:t>9</w:t>
      </w:r>
      <w:r w:rsidRPr="00C61BF8">
        <w:rPr>
          <w:rFonts w:cs="Calibri"/>
        </w:rPr>
        <w:t>.</w:t>
      </w:r>
    </w:p>
    <w:p w14:paraId="423EFF68" w14:textId="77777777" w:rsidR="00B54299" w:rsidRPr="00C61BF8" w:rsidRDefault="00B54299" w:rsidP="00B54299">
      <w:pPr>
        <w:tabs>
          <w:tab w:val="left" w:leader="underscore" w:pos="9639"/>
        </w:tabs>
        <w:spacing w:after="0" w:line="240" w:lineRule="auto"/>
        <w:jc w:val="both"/>
        <w:rPr>
          <w:rFonts w:cs="Calibri"/>
        </w:rPr>
      </w:pPr>
    </w:p>
    <w:p w14:paraId="05D91DB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Medidas de desempeño financiero, metas y alcance:</w:t>
      </w:r>
    </w:p>
    <w:p w14:paraId="3F222ECA" w14:textId="21563A08" w:rsidR="00B54299" w:rsidRPr="00C61BF8" w:rsidRDefault="00B54299" w:rsidP="00FA5CAC">
      <w:pPr>
        <w:rPr>
          <w:rFonts w:cs="Calibri"/>
        </w:rPr>
      </w:pPr>
      <w:r w:rsidRPr="00C61BF8">
        <w:rPr>
          <w:rFonts w:cs="Calibri"/>
        </w:rPr>
        <w:t>Se aplican de acuerdo al presupuesto otorgado por el municipio así como las metas y programas establecidos por el mismo.</w:t>
      </w:r>
      <w:r w:rsidRPr="00C61BF8">
        <w:rPr>
          <w:rFonts w:cs="Calibri"/>
        </w:rPr>
        <w:tab/>
      </w:r>
    </w:p>
    <w:p w14:paraId="1D69DE11" w14:textId="77777777" w:rsidR="00B54299" w:rsidRPr="00C61BF8" w:rsidRDefault="00B54299" w:rsidP="00B54299">
      <w:pPr>
        <w:pStyle w:val="Ttulo2"/>
        <w:rPr>
          <w:rFonts w:ascii="Calibri" w:hAnsi="Calibri" w:cs="Calibri"/>
          <w:b/>
          <w:color w:val="auto"/>
          <w:sz w:val="22"/>
        </w:rPr>
      </w:pPr>
      <w:bookmarkStart w:id="14" w:name="_Toc508279634"/>
      <w:r w:rsidRPr="00C61BF8">
        <w:rPr>
          <w:rFonts w:ascii="Calibri" w:hAnsi="Calibri" w:cs="Calibri"/>
          <w:b/>
          <w:color w:val="auto"/>
          <w:sz w:val="22"/>
        </w:rPr>
        <w:t>14. Información por Segmentos:</w:t>
      </w:r>
      <w:bookmarkEnd w:id="14"/>
    </w:p>
    <w:p w14:paraId="0178EE1F" w14:textId="77777777" w:rsidR="00B54299" w:rsidRPr="00C61BF8" w:rsidRDefault="00B54299" w:rsidP="00B54299">
      <w:pPr>
        <w:tabs>
          <w:tab w:val="left" w:leader="underscore" w:pos="9639"/>
        </w:tabs>
        <w:spacing w:after="0" w:line="240" w:lineRule="auto"/>
        <w:jc w:val="both"/>
        <w:rPr>
          <w:rFonts w:cs="Calibri"/>
        </w:rPr>
      </w:pPr>
    </w:p>
    <w:p w14:paraId="1753DA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6FAE5A5" w14:textId="77777777" w:rsidR="00B54299" w:rsidRPr="00C61BF8" w:rsidRDefault="00B54299" w:rsidP="00B54299">
      <w:pPr>
        <w:tabs>
          <w:tab w:val="left" w:leader="underscore" w:pos="9639"/>
        </w:tabs>
        <w:spacing w:after="0" w:line="240" w:lineRule="auto"/>
        <w:jc w:val="both"/>
        <w:rPr>
          <w:rFonts w:cs="Calibri"/>
        </w:rPr>
      </w:pPr>
    </w:p>
    <w:p w14:paraId="6248A24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Consecuentemente, esta información contribuye al análisis más preciso de la situación financiera, grados y fuentes de riesgo y crecimiento potencial de negocio.</w:t>
      </w:r>
    </w:p>
    <w:p w14:paraId="15CD3B38" w14:textId="77777777" w:rsidR="00B54299" w:rsidRPr="00C61BF8" w:rsidRDefault="00B54299" w:rsidP="00B54299">
      <w:pPr>
        <w:tabs>
          <w:tab w:val="left" w:leader="underscore" w:pos="9639"/>
        </w:tabs>
        <w:spacing w:after="0" w:line="240" w:lineRule="auto"/>
        <w:jc w:val="both"/>
        <w:rPr>
          <w:rFonts w:cs="Calibri"/>
        </w:rPr>
      </w:pPr>
    </w:p>
    <w:p w14:paraId="7D659E32" w14:textId="77777777" w:rsidR="00B54299" w:rsidRPr="00C61BF8" w:rsidRDefault="00B54299" w:rsidP="00B54299">
      <w:pPr>
        <w:pStyle w:val="Ttulo2"/>
        <w:rPr>
          <w:rFonts w:ascii="Calibri" w:hAnsi="Calibri" w:cs="Calibri"/>
          <w:b/>
          <w:color w:val="auto"/>
          <w:sz w:val="22"/>
        </w:rPr>
      </w:pPr>
      <w:bookmarkStart w:id="15" w:name="_Toc508279635"/>
      <w:r w:rsidRPr="00C61BF8">
        <w:rPr>
          <w:rFonts w:ascii="Calibri" w:hAnsi="Calibri" w:cs="Calibri"/>
          <w:b/>
          <w:color w:val="auto"/>
          <w:sz w:val="22"/>
        </w:rPr>
        <w:t>15. Eventos Posteriores al Cierre:</w:t>
      </w:r>
      <w:bookmarkEnd w:id="15"/>
    </w:p>
    <w:p w14:paraId="3E72CF9D" w14:textId="77777777" w:rsidR="00B54299" w:rsidRPr="00C61BF8" w:rsidRDefault="00B54299" w:rsidP="00B54299">
      <w:pPr>
        <w:tabs>
          <w:tab w:val="left" w:leader="underscore" w:pos="9639"/>
        </w:tabs>
        <w:spacing w:after="0" w:line="240" w:lineRule="auto"/>
        <w:jc w:val="both"/>
        <w:rPr>
          <w:rFonts w:cs="Calibri"/>
        </w:rPr>
      </w:pPr>
    </w:p>
    <w:p w14:paraId="169A6CB6" w14:textId="03FD1169" w:rsidR="00B54299" w:rsidRPr="00C61BF8" w:rsidRDefault="00B54299" w:rsidP="00B54299">
      <w:pPr>
        <w:tabs>
          <w:tab w:val="left" w:leader="underscore" w:pos="9639"/>
        </w:tabs>
        <w:spacing w:after="0" w:line="240" w:lineRule="auto"/>
        <w:jc w:val="both"/>
        <w:rPr>
          <w:rFonts w:cs="Calibri"/>
        </w:rPr>
      </w:pPr>
      <w:r w:rsidRPr="00C61BF8">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C61BF8">
        <w:rPr>
          <w:rFonts w:cs="Calibri"/>
        </w:rPr>
        <w:cr/>
      </w:r>
    </w:p>
    <w:p w14:paraId="3D492D0D" w14:textId="77777777" w:rsidR="00B54299" w:rsidRPr="00C61BF8" w:rsidRDefault="00B54299" w:rsidP="00B54299">
      <w:pPr>
        <w:pStyle w:val="Ttulo2"/>
        <w:rPr>
          <w:rFonts w:ascii="Calibri" w:hAnsi="Calibri" w:cs="Calibri"/>
          <w:b/>
          <w:color w:val="auto"/>
          <w:sz w:val="22"/>
        </w:rPr>
      </w:pPr>
      <w:bookmarkStart w:id="16" w:name="_Toc508279636"/>
      <w:r w:rsidRPr="00C61BF8">
        <w:rPr>
          <w:rFonts w:ascii="Calibri" w:hAnsi="Calibri" w:cs="Calibri"/>
          <w:b/>
          <w:color w:val="auto"/>
          <w:sz w:val="22"/>
        </w:rPr>
        <w:t>16. Partes Relacionadas:</w:t>
      </w:r>
      <w:bookmarkEnd w:id="16"/>
    </w:p>
    <w:p w14:paraId="3B5228A2" w14:textId="77777777" w:rsidR="00B54299" w:rsidRPr="00C61BF8" w:rsidRDefault="00B54299" w:rsidP="00B54299">
      <w:pPr>
        <w:tabs>
          <w:tab w:val="left" w:leader="underscore" w:pos="9639"/>
        </w:tabs>
        <w:spacing w:after="0" w:line="240" w:lineRule="auto"/>
        <w:jc w:val="both"/>
        <w:rPr>
          <w:rFonts w:cs="Calibri"/>
        </w:rPr>
      </w:pPr>
    </w:p>
    <w:p w14:paraId="59EDB1A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 establecer por escrito que no existen partes relacionadas que pudieran ejercer influencia significativa sobre la toma de decisiones financieras y operativas:</w:t>
      </w:r>
    </w:p>
    <w:p w14:paraId="0EC6507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5446764" w14:textId="77777777" w:rsidR="00B54299" w:rsidRPr="00C61BF8" w:rsidRDefault="00B54299" w:rsidP="00B54299">
      <w:pPr>
        <w:tabs>
          <w:tab w:val="left" w:leader="underscore" w:pos="9639"/>
        </w:tabs>
        <w:spacing w:after="0" w:line="240" w:lineRule="auto"/>
        <w:jc w:val="both"/>
        <w:rPr>
          <w:rFonts w:cs="Calibri"/>
        </w:rPr>
      </w:pPr>
    </w:p>
    <w:p w14:paraId="4C3F327B" w14:textId="77777777" w:rsidR="00B54299" w:rsidRPr="00C61BF8" w:rsidRDefault="00B54299" w:rsidP="00B54299">
      <w:pPr>
        <w:pStyle w:val="Ttulo2"/>
        <w:rPr>
          <w:rFonts w:ascii="Calibri" w:hAnsi="Calibri" w:cs="Calibri"/>
          <w:b/>
          <w:color w:val="auto"/>
          <w:sz w:val="22"/>
        </w:rPr>
      </w:pPr>
      <w:bookmarkStart w:id="17" w:name="_Toc508279637"/>
      <w:r w:rsidRPr="00C61BF8">
        <w:rPr>
          <w:rFonts w:ascii="Calibri" w:hAnsi="Calibri" w:cs="Calibri"/>
          <w:b/>
          <w:color w:val="auto"/>
          <w:sz w:val="22"/>
        </w:rPr>
        <w:t>17. Responsabilidad Sobre la Presentación Razonable de la Información Contable:</w:t>
      </w:r>
      <w:bookmarkEnd w:id="17"/>
    </w:p>
    <w:p w14:paraId="2F8079A4" w14:textId="77777777" w:rsidR="00B54299" w:rsidRPr="00C61BF8" w:rsidRDefault="00B54299" w:rsidP="00B54299">
      <w:pPr>
        <w:tabs>
          <w:tab w:val="left" w:leader="underscore" w:pos="9639"/>
        </w:tabs>
        <w:spacing w:after="0" w:line="240" w:lineRule="auto"/>
        <w:jc w:val="both"/>
        <w:rPr>
          <w:rFonts w:cs="Calibri"/>
        </w:rPr>
      </w:pPr>
    </w:p>
    <w:p w14:paraId="6EC7641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7256B1B2"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02EBEB7C" w14:textId="77777777" w:rsidR="00B54299" w:rsidRPr="00C61BF8" w:rsidRDefault="00B54299" w:rsidP="00B54299">
      <w:pPr>
        <w:tabs>
          <w:tab w:val="left" w:leader="underscore" w:pos="9639"/>
        </w:tabs>
        <w:spacing w:after="0" w:line="240" w:lineRule="auto"/>
        <w:jc w:val="both"/>
        <w:rPr>
          <w:rFonts w:cs="Calibri"/>
          <w:b/>
          <w:sz w:val="24"/>
          <w:szCs w:val="24"/>
        </w:rPr>
      </w:pPr>
    </w:p>
    <w:p w14:paraId="2FB5A43A" w14:textId="77777777" w:rsidR="00B54299" w:rsidRPr="00C61BF8" w:rsidRDefault="00B54299" w:rsidP="00B54299">
      <w:pPr>
        <w:tabs>
          <w:tab w:val="left" w:leader="underscore" w:pos="9639"/>
        </w:tabs>
        <w:spacing w:after="0" w:line="240" w:lineRule="auto"/>
        <w:jc w:val="both"/>
        <w:rPr>
          <w:rFonts w:cs="Calibri"/>
          <w:sz w:val="24"/>
          <w:szCs w:val="24"/>
        </w:rPr>
      </w:pPr>
      <w:r w:rsidRPr="00C61BF8">
        <w:rPr>
          <w:rFonts w:cs="Calibri"/>
          <w:b/>
          <w:sz w:val="24"/>
          <w:szCs w:val="24"/>
        </w:rPr>
        <w:t>Nota 1</w:t>
      </w:r>
      <w:r w:rsidRPr="00C61BF8">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66A170B"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3870A51F" w14:textId="77777777" w:rsidR="007610BC" w:rsidRPr="0012405A" w:rsidRDefault="007610BC" w:rsidP="00B54299">
      <w:pP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B4D7" w14:textId="77777777" w:rsidR="00514A37" w:rsidRDefault="00514A37" w:rsidP="00E00323">
      <w:pPr>
        <w:spacing w:after="0" w:line="240" w:lineRule="auto"/>
      </w:pPr>
      <w:r>
        <w:separator/>
      </w:r>
    </w:p>
  </w:endnote>
  <w:endnote w:type="continuationSeparator" w:id="0">
    <w:p w14:paraId="3A6F7446" w14:textId="77777777" w:rsidR="00514A37" w:rsidRDefault="00514A3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FA5CAC" w:rsidRPr="00FA5CA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0C96" w14:textId="77777777" w:rsidR="00514A37" w:rsidRDefault="00514A37" w:rsidP="00E00323">
      <w:pPr>
        <w:spacing w:after="0" w:line="240" w:lineRule="auto"/>
      </w:pPr>
      <w:r>
        <w:separator/>
      </w:r>
    </w:p>
  </w:footnote>
  <w:footnote w:type="continuationSeparator" w:id="0">
    <w:p w14:paraId="1967A907" w14:textId="77777777" w:rsidR="00514A37" w:rsidRDefault="00514A3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33D8" w14:textId="77777777" w:rsidR="00B54299" w:rsidRDefault="00B54299" w:rsidP="00B54299">
    <w:pPr>
      <w:pStyle w:val="Encabezado"/>
      <w:jc w:val="center"/>
    </w:pPr>
    <w:r>
      <w:t>SISTEMA DE CULTURA FÍSICA Y DEPORTE DEL MUNICIPIO DE CELAYA GUANAJUATO</w:t>
    </w:r>
  </w:p>
  <w:p w14:paraId="3350C7ED" w14:textId="52714E81" w:rsidR="00B54299" w:rsidRDefault="00B54299" w:rsidP="00B54299">
    <w:pPr>
      <w:pStyle w:val="Encabezado"/>
      <w:jc w:val="center"/>
    </w:pPr>
    <w:r>
      <w:t xml:space="preserve">CORRESPONDIENTES AL </w:t>
    </w:r>
    <w:r w:rsidR="00047944">
      <w:t>TERCER</w:t>
    </w:r>
    <w:r>
      <w:t xml:space="preserve"> TRIMESTRE 2019</w:t>
    </w:r>
  </w:p>
  <w:p w14:paraId="651A4C4F" w14:textId="4021D23D" w:rsidR="00A4610E" w:rsidRPr="00B54299" w:rsidRDefault="00A4610E" w:rsidP="00B542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591"/>
    <w:multiLevelType w:val="hybridMultilevel"/>
    <w:tmpl w:val="C770A176"/>
    <w:lvl w:ilvl="0" w:tplc="19009D2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EF2EAF"/>
    <w:multiLevelType w:val="hybridMultilevel"/>
    <w:tmpl w:val="D354ECCA"/>
    <w:lvl w:ilvl="0" w:tplc="69C06CB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47944"/>
    <w:rsid w:val="00084EAE"/>
    <w:rsid w:val="00091CE6"/>
    <w:rsid w:val="000B7810"/>
    <w:rsid w:val="000C3365"/>
    <w:rsid w:val="0012405A"/>
    <w:rsid w:val="00154BA3"/>
    <w:rsid w:val="001578DE"/>
    <w:rsid w:val="001973A2"/>
    <w:rsid w:val="001C75F2"/>
    <w:rsid w:val="001D2063"/>
    <w:rsid w:val="001D43E9"/>
    <w:rsid w:val="00344976"/>
    <w:rsid w:val="003453CA"/>
    <w:rsid w:val="00387299"/>
    <w:rsid w:val="00435A87"/>
    <w:rsid w:val="004A58C8"/>
    <w:rsid w:val="004F234D"/>
    <w:rsid w:val="00514A37"/>
    <w:rsid w:val="0054701E"/>
    <w:rsid w:val="005B5531"/>
    <w:rsid w:val="005D3E43"/>
    <w:rsid w:val="005E231E"/>
    <w:rsid w:val="00657009"/>
    <w:rsid w:val="00681C79"/>
    <w:rsid w:val="007610BC"/>
    <w:rsid w:val="007714AB"/>
    <w:rsid w:val="007D1E76"/>
    <w:rsid w:val="007D4484"/>
    <w:rsid w:val="00816817"/>
    <w:rsid w:val="0086459F"/>
    <w:rsid w:val="0087340C"/>
    <w:rsid w:val="008C3BB8"/>
    <w:rsid w:val="008E076C"/>
    <w:rsid w:val="0092765C"/>
    <w:rsid w:val="009B756B"/>
    <w:rsid w:val="00A36815"/>
    <w:rsid w:val="00A4610E"/>
    <w:rsid w:val="00A730E0"/>
    <w:rsid w:val="00AA31EC"/>
    <w:rsid w:val="00AA41E5"/>
    <w:rsid w:val="00AB722B"/>
    <w:rsid w:val="00AE1F6A"/>
    <w:rsid w:val="00B54299"/>
    <w:rsid w:val="00C97E1E"/>
    <w:rsid w:val="00CB41C4"/>
    <w:rsid w:val="00CF1316"/>
    <w:rsid w:val="00D13C44"/>
    <w:rsid w:val="00D35ADD"/>
    <w:rsid w:val="00D975B1"/>
    <w:rsid w:val="00E00323"/>
    <w:rsid w:val="00E74967"/>
    <w:rsid w:val="00E7559F"/>
    <w:rsid w:val="00EA37F5"/>
    <w:rsid w:val="00EA7915"/>
    <w:rsid w:val="00F46719"/>
    <w:rsid w:val="00F54F6F"/>
    <w:rsid w:val="00F65A92"/>
    <w:rsid w:val="00FA5CAC"/>
    <w:rsid w:val="00FC51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8B0ACD8-0E92-4560-8F58-2697CB76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1620">
      <w:bodyDiv w:val="1"/>
      <w:marLeft w:val="0"/>
      <w:marRight w:val="0"/>
      <w:marTop w:val="0"/>
      <w:marBottom w:val="0"/>
      <w:divBdr>
        <w:top w:val="none" w:sz="0" w:space="0" w:color="auto"/>
        <w:left w:val="none" w:sz="0" w:space="0" w:color="auto"/>
        <w:bottom w:val="none" w:sz="0" w:space="0" w:color="auto"/>
        <w:right w:val="none" w:sz="0" w:space="0" w:color="auto"/>
      </w:divBdr>
    </w:div>
    <w:div w:id="792332554">
      <w:bodyDiv w:val="1"/>
      <w:marLeft w:val="0"/>
      <w:marRight w:val="0"/>
      <w:marTop w:val="0"/>
      <w:marBottom w:val="0"/>
      <w:divBdr>
        <w:top w:val="none" w:sz="0" w:space="0" w:color="auto"/>
        <w:left w:val="none" w:sz="0" w:space="0" w:color="auto"/>
        <w:bottom w:val="none" w:sz="0" w:space="0" w:color="auto"/>
        <w:right w:val="none" w:sz="0" w:space="0" w:color="auto"/>
      </w:divBdr>
    </w:div>
    <w:div w:id="13400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7DB6F20-47AA-4F56-8BDA-7377EEA0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2384</Words>
  <Characters>13115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2019-10-18T15:47:00Z</dcterms:created>
  <dcterms:modified xsi:type="dcterms:W3CDTF">2019-10-18T15:47:00Z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