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D5AD3D" w14:textId="77777777" w:rsidR="00714ED6" w:rsidRPr="002E7F42" w:rsidRDefault="00714ED6" w:rsidP="00714ED6">
      <w:pPr>
        <w:jc w:val="center"/>
        <w:rPr>
          <w:rFonts w:ascii="Century Gothic" w:hAnsi="Century Gothic"/>
          <w:b/>
          <w:sz w:val="20"/>
          <w:szCs w:val="20"/>
        </w:rPr>
      </w:pPr>
      <w:r w:rsidRPr="002E7F42">
        <w:rPr>
          <w:rFonts w:ascii="Century Gothic" w:hAnsi="Century Gothic"/>
          <w:b/>
          <w:sz w:val="20"/>
          <w:szCs w:val="20"/>
        </w:rPr>
        <w:t>CONVOCATORIA</w:t>
      </w:r>
    </w:p>
    <w:p w14:paraId="3263C16C" w14:textId="77777777" w:rsidR="00714ED6" w:rsidRPr="00F45F62" w:rsidRDefault="00714ED6" w:rsidP="00714ED6">
      <w:pPr>
        <w:jc w:val="both"/>
        <w:rPr>
          <w:rFonts w:ascii="Century Gothic" w:hAnsi="Century Gothic"/>
          <w:sz w:val="20"/>
          <w:szCs w:val="20"/>
        </w:rPr>
      </w:pPr>
    </w:p>
    <w:p w14:paraId="380011EB" w14:textId="55A5AF46" w:rsidR="00714ED6" w:rsidRPr="00F45F62" w:rsidRDefault="00714ED6" w:rsidP="00714ED6">
      <w:pPr>
        <w:jc w:val="both"/>
        <w:rPr>
          <w:rFonts w:ascii="Century Gothic" w:hAnsi="Century Gothic"/>
          <w:sz w:val="20"/>
          <w:szCs w:val="20"/>
        </w:rPr>
      </w:pPr>
      <w:r w:rsidRPr="00F45F62">
        <w:rPr>
          <w:rFonts w:ascii="Century Gothic" w:hAnsi="Century Gothic"/>
          <w:sz w:val="20"/>
          <w:szCs w:val="20"/>
        </w:rPr>
        <w:t>El Municipio de Celaya, Guanajuato, en lo sucesivo “El Municipio”, con fundamento en lo dispuesto en los artículos 115 fracción II de la Constitución Política de los Estados Unidos Mexicanos, 117 fracción XII de la Constitución Política para el Estado de Guanajuato; 2</w:t>
      </w:r>
      <w:r w:rsidR="00237E41" w:rsidRPr="00F45F62">
        <w:rPr>
          <w:rFonts w:ascii="Century Gothic" w:hAnsi="Century Gothic"/>
          <w:sz w:val="20"/>
          <w:szCs w:val="20"/>
        </w:rPr>
        <w:t>20</w:t>
      </w:r>
      <w:r w:rsidRPr="00F45F62">
        <w:rPr>
          <w:rFonts w:ascii="Century Gothic" w:hAnsi="Century Gothic"/>
          <w:sz w:val="20"/>
          <w:szCs w:val="20"/>
        </w:rPr>
        <w:t xml:space="preserve"> de la Ley Orgánica Municipal para el Estado de Guanajuato; Acuerdos del H. Ayuntamiento de Celaya, Gto., publicados en el Periódico Oficial de</w:t>
      </w:r>
      <w:r w:rsidR="002514B7" w:rsidRPr="00F45F62">
        <w:rPr>
          <w:rFonts w:ascii="Century Gothic" w:hAnsi="Century Gothic"/>
          <w:sz w:val="20"/>
          <w:szCs w:val="20"/>
        </w:rPr>
        <w:t>l</w:t>
      </w:r>
      <w:r w:rsidRPr="00F45F62">
        <w:rPr>
          <w:rFonts w:ascii="Century Gothic" w:hAnsi="Century Gothic"/>
          <w:sz w:val="20"/>
          <w:szCs w:val="20"/>
        </w:rPr>
        <w:t xml:space="preserve"> Gobierno del Estado ejemplar número 182 Segunda Parte de fecha 13 de septiembre del 2021</w:t>
      </w:r>
      <w:r w:rsidR="004C50C0" w:rsidRPr="00F45F62">
        <w:rPr>
          <w:rFonts w:ascii="Century Gothic" w:hAnsi="Century Gothic"/>
          <w:sz w:val="20"/>
          <w:szCs w:val="20"/>
        </w:rPr>
        <w:t xml:space="preserve">; </w:t>
      </w:r>
      <w:r w:rsidRPr="00F45F62">
        <w:rPr>
          <w:rFonts w:ascii="Century Gothic" w:hAnsi="Century Gothic"/>
          <w:sz w:val="20"/>
          <w:szCs w:val="20"/>
        </w:rPr>
        <w:t>ejemplar</w:t>
      </w:r>
      <w:r w:rsidR="009F3619" w:rsidRPr="00F45F62">
        <w:rPr>
          <w:rFonts w:ascii="Century Gothic" w:hAnsi="Century Gothic"/>
          <w:sz w:val="20"/>
          <w:szCs w:val="20"/>
        </w:rPr>
        <w:t xml:space="preserve"> número </w:t>
      </w:r>
      <w:r w:rsidR="004C50C0" w:rsidRPr="00F45F62">
        <w:rPr>
          <w:rFonts w:ascii="Century Gothic" w:hAnsi="Century Gothic"/>
          <w:sz w:val="20"/>
          <w:szCs w:val="20"/>
        </w:rPr>
        <w:t>96</w:t>
      </w:r>
      <w:r w:rsidRPr="00F45F62">
        <w:rPr>
          <w:rFonts w:ascii="Century Gothic" w:hAnsi="Century Gothic"/>
          <w:sz w:val="20"/>
          <w:szCs w:val="20"/>
        </w:rPr>
        <w:t xml:space="preserve"> de fecha </w:t>
      </w:r>
      <w:r w:rsidR="004C50C0" w:rsidRPr="00F45F62">
        <w:rPr>
          <w:rFonts w:ascii="Century Gothic" w:hAnsi="Century Gothic"/>
          <w:sz w:val="20"/>
          <w:szCs w:val="20"/>
        </w:rPr>
        <w:t>16</w:t>
      </w:r>
      <w:r w:rsidRPr="00F45F62">
        <w:rPr>
          <w:rFonts w:ascii="Century Gothic" w:hAnsi="Century Gothic"/>
          <w:sz w:val="20"/>
          <w:szCs w:val="20"/>
        </w:rPr>
        <w:t xml:space="preserve"> </w:t>
      </w:r>
      <w:r w:rsidRPr="00BE06D4">
        <w:rPr>
          <w:rFonts w:ascii="Century Gothic" w:hAnsi="Century Gothic"/>
          <w:sz w:val="20"/>
          <w:szCs w:val="20"/>
        </w:rPr>
        <w:t>de ma</w:t>
      </w:r>
      <w:r w:rsidR="009F3619" w:rsidRPr="00BE06D4">
        <w:rPr>
          <w:rFonts w:ascii="Century Gothic" w:hAnsi="Century Gothic"/>
          <w:sz w:val="20"/>
          <w:szCs w:val="20"/>
        </w:rPr>
        <w:t>yo</w:t>
      </w:r>
      <w:r w:rsidRPr="00BE06D4">
        <w:rPr>
          <w:rFonts w:ascii="Century Gothic" w:hAnsi="Century Gothic"/>
          <w:sz w:val="20"/>
          <w:szCs w:val="20"/>
        </w:rPr>
        <w:t xml:space="preserve"> del </w:t>
      </w:r>
      <w:r w:rsidR="004C50C0" w:rsidRPr="00BE06D4">
        <w:rPr>
          <w:rFonts w:ascii="Century Gothic" w:hAnsi="Century Gothic"/>
          <w:sz w:val="20"/>
          <w:szCs w:val="20"/>
        </w:rPr>
        <w:t>2022</w:t>
      </w:r>
      <w:r w:rsidRPr="00BE06D4">
        <w:rPr>
          <w:rFonts w:ascii="Century Gothic" w:hAnsi="Century Gothic"/>
          <w:sz w:val="20"/>
          <w:szCs w:val="20"/>
        </w:rPr>
        <w:t xml:space="preserve">, convoca a personas físicas y morales nacionales a participar el </w:t>
      </w:r>
      <w:r w:rsidR="000C010B">
        <w:rPr>
          <w:rFonts w:ascii="Century Gothic" w:hAnsi="Century Gothic"/>
          <w:sz w:val="20"/>
          <w:szCs w:val="20"/>
        </w:rPr>
        <w:t xml:space="preserve">martes 7 siete </w:t>
      </w:r>
      <w:r w:rsidR="00237E41" w:rsidRPr="00BE06D4">
        <w:rPr>
          <w:rFonts w:ascii="Century Gothic" w:hAnsi="Century Gothic"/>
          <w:sz w:val="20"/>
          <w:szCs w:val="20"/>
        </w:rPr>
        <w:t xml:space="preserve">de junio </w:t>
      </w:r>
      <w:r w:rsidRPr="00BE06D4">
        <w:rPr>
          <w:rFonts w:ascii="Century Gothic" w:hAnsi="Century Gothic"/>
          <w:sz w:val="20"/>
          <w:szCs w:val="20"/>
        </w:rPr>
        <w:t>de</w:t>
      </w:r>
      <w:r w:rsidR="00237E41" w:rsidRPr="00BE06D4">
        <w:rPr>
          <w:rFonts w:ascii="Century Gothic" w:hAnsi="Century Gothic"/>
          <w:sz w:val="20"/>
          <w:szCs w:val="20"/>
        </w:rPr>
        <w:t>l</w:t>
      </w:r>
      <w:r w:rsidRPr="00BE06D4">
        <w:rPr>
          <w:rFonts w:ascii="Century Gothic" w:hAnsi="Century Gothic"/>
          <w:sz w:val="20"/>
          <w:szCs w:val="20"/>
        </w:rPr>
        <w:t xml:space="preserve"> </w:t>
      </w:r>
      <w:r w:rsidR="00237E41" w:rsidRPr="00BE06D4">
        <w:rPr>
          <w:rFonts w:ascii="Century Gothic" w:hAnsi="Century Gothic"/>
          <w:sz w:val="20"/>
          <w:szCs w:val="20"/>
        </w:rPr>
        <w:t>presente año</w:t>
      </w:r>
      <w:r w:rsidR="00BE06D4">
        <w:rPr>
          <w:rFonts w:ascii="Century Gothic" w:hAnsi="Century Gothic"/>
          <w:sz w:val="20"/>
          <w:szCs w:val="20"/>
        </w:rPr>
        <w:t>, en la:</w:t>
      </w:r>
    </w:p>
    <w:p w14:paraId="75BC3B5C" w14:textId="77777777" w:rsidR="00714ED6" w:rsidRPr="00F45F62" w:rsidRDefault="00714ED6" w:rsidP="00714ED6">
      <w:pPr>
        <w:jc w:val="both"/>
        <w:rPr>
          <w:rFonts w:ascii="Century Gothic" w:hAnsi="Century Gothic"/>
          <w:sz w:val="20"/>
          <w:szCs w:val="20"/>
        </w:rPr>
      </w:pPr>
    </w:p>
    <w:p w14:paraId="513E3434" w14:textId="7B5F2D41" w:rsidR="00714ED6" w:rsidRPr="00C7409C" w:rsidRDefault="00714ED6" w:rsidP="00714ED6">
      <w:pPr>
        <w:jc w:val="center"/>
        <w:rPr>
          <w:rFonts w:ascii="Century Gothic" w:hAnsi="Century Gothic"/>
          <w:b/>
          <w:sz w:val="20"/>
          <w:szCs w:val="20"/>
        </w:rPr>
      </w:pPr>
      <w:r w:rsidRPr="00C7409C">
        <w:rPr>
          <w:rFonts w:ascii="Century Gothic" w:hAnsi="Century Gothic"/>
          <w:b/>
          <w:sz w:val="20"/>
          <w:szCs w:val="20"/>
        </w:rPr>
        <w:t>VENTA FUERA DE SUBASTA PÚBLICA DE BIENES MUEBLES EN DESUSO</w:t>
      </w:r>
      <w:r w:rsidR="00BE06D4" w:rsidRPr="00C7409C">
        <w:rPr>
          <w:rFonts w:ascii="Century Gothic" w:hAnsi="Century Gothic"/>
          <w:b/>
          <w:sz w:val="20"/>
          <w:szCs w:val="20"/>
        </w:rPr>
        <w:t xml:space="preserve"> 2022</w:t>
      </w:r>
    </w:p>
    <w:p w14:paraId="5A658B6D" w14:textId="455389FC" w:rsidR="00714ED6" w:rsidRPr="00F45F62" w:rsidRDefault="00714ED6" w:rsidP="00714ED6">
      <w:pPr>
        <w:jc w:val="center"/>
        <w:rPr>
          <w:rFonts w:ascii="Century Gothic" w:hAnsi="Century Gothic"/>
          <w:sz w:val="20"/>
          <w:szCs w:val="20"/>
        </w:rPr>
      </w:pPr>
      <w:r w:rsidRPr="00F45F62">
        <w:rPr>
          <w:rFonts w:ascii="Century Gothic" w:hAnsi="Century Gothic"/>
          <w:sz w:val="20"/>
          <w:szCs w:val="20"/>
        </w:rPr>
        <w:t>(</w:t>
      </w:r>
      <w:r w:rsidR="00435397">
        <w:rPr>
          <w:rFonts w:ascii="Century Gothic" w:hAnsi="Century Gothic"/>
          <w:sz w:val="20"/>
          <w:szCs w:val="20"/>
        </w:rPr>
        <w:t xml:space="preserve">Lote de 7,977 </w:t>
      </w:r>
      <w:r w:rsidRPr="00F45F62">
        <w:rPr>
          <w:rFonts w:ascii="Century Gothic" w:hAnsi="Century Gothic"/>
          <w:sz w:val="20"/>
          <w:szCs w:val="20"/>
        </w:rPr>
        <w:t xml:space="preserve">luminarias de diferentes marcas y modelos) </w:t>
      </w:r>
    </w:p>
    <w:p w14:paraId="71EADAC2" w14:textId="77777777" w:rsidR="00714ED6" w:rsidRDefault="00714ED6" w:rsidP="00714ED6">
      <w:pPr>
        <w:jc w:val="center"/>
        <w:rPr>
          <w:rFonts w:ascii="Century Gothic" w:hAnsi="Century Gothic"/>
          <w:sz w:val="20"/>
          <w:szCs w:val="20"/>
        </w:rPr>
      </w:pPr>
    </w:p>
    <w:p w14:paraId="30E151FA" w14:textId="77777777" w:rsidR="00435397" w:rsidRPr="00F45F62" w:rsidRDefault="00435397" w:rsidP="00714ED6">
      <w:pPr>
        <w:jc w:val="center"/>
        <w:rPr>
          <w:rFonts w:ascii="Century Gothic" w:hAnsi="Century Gothic"/>
          <w:sz w:val="20"/>
          <w:szCs w:val="20"/>
        </w:rPr>
      </w:pPr>
    </w:p>
    <w:p w14:paraId="32BA75A7" w14:textId="77777777" w:rsidR="00714ED6" w:rsidRPr="00F45F62" w:rsidRDefault="00714ED6" w:rsidP="00714ED6">
      <w:pPr>
        <w:jc w:val="both"/>
        <w:rPr>
          <w:rFonts w:ascii="Century Gothic" w:hAnsi="Century Gothic"/>
          <w:sz w:val="20"/>
          <w:szCs w:val="20"/>
        </w:rPr>
      </w:pPr>
      <w:r w:rsidRPr="00F45F62">
        <w:rPr>
          <w:rFonts w:ascii="Century Gothic" w:hAnsi="Century Gothic"/>
          <w:sz w:val="20"/>
          <w:szCs w:val="20"/>
        </w:rPr>
        <w:t xml:space="preserve">Bajo las siguientes </w:t>
      </w:r>
      <w:r w:rsidRPr="00F45F62">
        <w:rPr>
          <w:rFonts w:ascii="Century Gothic" w:hAnsi="Century Gothic"/>
          <w:b/>
          <w:sz w:val="20"/>
          <w:szCs w:val="20"/>
        </w:rPr>
        <w:t>B A S E S:</w:t>
      </w:r>
      <w:bookmarkStart w:id="0" w:name="_GoBack"/>
      <w:bookmarkEnd w:id="0"/>
    </w:p>
    <w:p w14:paraId="364046C2" w14:textId="77777777" w:rsidR="00714ED6" w:rsidRPr="00F45F62" w:rsidRDefault="00714ED6" w:rsidP="00714ED6">
      <w:pPr>
        <w:tabs>
          <w:tab w:val="left" w:pos="426"/>
        </w:tabs>
        <w:rPr>
          <w:rFonts w:ascii="Century Gothic" w:hAnsi="Century Gothic"/>
          <w:b/>
          <w:sz w:val="20"/>
          <w:szCs w:val="20"/>
        </w:rPr>
      </w:pPr>
    </w:p>
    <w:p w14:paraId="5AE75811" w14:textId="77777777" w:rsidR="00714ED6" w:rsidRPr="00F45F62" w:rsidRDefault="00714ED6" w:rsidP="00714ED6">
      <w:pPr>
        <w:tabs>
          <w:tab w:val="left" w:pos="426"/>
        </w:tabs>
        <w:rPr>
          <w:rFonts w:ascii="Century Gothic" w:hAnsi="Century Gothic"/>
          <w:sz w:val="20"/>
          <w:szCs w:val="20"/>
        </w:rPr>
      </w:pPr>
      <w:r w:rsidRPr="00F45F62">
        <w:rPr>
          <w:rFonts w:ascii="Century Gothic" w:hAnsi="Century Gothic"/>
          <w:b/>
          <w:sz w:val="20"/>
          <w:szCs w:val="20"/>
        </w:rPr>
        <w:t>I</w:t>
      </w:r>
      <w:r w:rsidRPr="00F45F62">
        <w:rPr>
          <w:rFonts w:ascii="Century Gothic" w:hAnsi="Century Gothic"/>
          <w:sz w:val="20"/>
          <w:szCs w:val="20"/>
        </w:rPr>
        <w:t>.</w:t>
      </w:r>
      <w:r w:rsidRPr="00F45F62">
        <w:rPr>
          <w:rFonts w:ascii="Century Gothic" w:hAnsi="Century Gothic"/>
          <w:b/>
          <w:sz w:val="20"/>
          <w:szCs w:val="20"/>
        </w:rPr>
        <w:tab/>
      </w:r>
      <w:r w:rsidRPr="00F45F62">
        <w:rPr>
          <w:rFonts w:ascii="Century Gothic" w:hAnsi="Century Gothic"/>
          <w:sz w:val="20"/>
          <w:szCs w:val="20"/>
        </w:rPr>
        <w:t>Información detallada de los bienes muebles a enajenar.</w:t>
      </w:r>
    </w:p>
    <w:p w14:paraId="782A6AF9" w14:textId="77777777" w:rsidR="00714ED6" w:rsidRPr="00F45F62" w:rsidRDefault="00714ED6" w:rsidP="00714ED6">
      <w:pPr>
        <w:tabs>
          <w:tab w:val="left" w:pos="0"/>
        </w:tabs>
        <w:jc w:val="both"/>
        <w:rPr>
          <w:rFonts w:ascii="Century Gothic" w:hAnsi="Century Gothic"/>
          <w:b/>
          <w:sz w:val="20"/>
          <w:szCs w:val="20"/>
        </w:rPr>
      </w:pPr>
    </w:p>
    <w:p w14:paraId="0E56DAC1" w14:textId="77777777" w:rsidR="00714ED6" w:rsidRPr="00F45F62" w:rsidRDefault="00714ED6" w:rsidP="00714ED6">
      <w:pPr>
        <w:tabs>
          <w:tab w:val="left" w:pos="0"/>
          <w:tab w:val="left" w:pos="426"/>
        </w:tabs>
        <w:jc w:val="both"/>
        <w:rPr>
          <w:rFonts w:ascii="Century Gothic" w:hAnsi="Century Gothic"/>
          <w:sz w:val="20"/>
          <w:szCs w:val="20"/>
        </w:rPr>
      </w:pPr>
      <w:r w:rsidRPr="00F45F62">
        <w:rPr>
          <w:rFonts w:ascii="Century Gothic" w:hAnsi="Century Gothic"/>
          <w:b/>
          <w:sz w:val="20"/>
          <w:szCs w:val="20"/>
        </w:rPr>
        <w:t>II</w:t>
      </w:r>
      <w:r w:rsidRPr="00F45F62">
        <w:rPr>
          <w:rFonts w:ascii="Century Gothic" w:hAnsi="Century Gothic"/>
          <w:sz w:val="20"/>
          <w:szCs w:val="20"/>
        </w:rPr>
        <w:t>.</w:t>
      </w:r>
      <w:r w:rsidRPr="00F45F62">
        <w:rPr>
          <w:rFonts w:ascii="Century Gothic" w:hAnsi="Century Gothic"/>
          <w:sz w:val="20"/>
          <w:szCs w:val="20"/>
        </w:rPr>
        <w:tab/>
        <w:t>Precio mínimo autorizado por el Ayuntamiento.</w:t>
      </w:r>
    </w:p>
    <w:p w14:paraId="3512E12D" w14:textId="77777777" w:rsidR="00714ED6" w:rsidRPr="00F45F62" w:rsidRDefault="00714ED6" w:rsidP="00714ED6">
      <w:pPr>
        <w:tabs>
          <w:tab w:val="left" w:pos="426"/>
        </w:tabs>
        <w:jc w:val="both"/>
        <w:rPr>
          <w:rFonts w:ascii="Century Gothic" w:hAnsi="Century Gothic"/>
          <w:b/>
          <w:sz w:val="20"/>
          <w:szCs w:val="20"/>
        </w:rPr>
      </w:pPr>
    </w:p>
    <w:p w14:paraId="305544A1" w14:textId="77777777" w:rsidR="00714ED6" w:rsidRPr="00F45F62" w:rsidRDefault="00714ED6" w:rsidP="00714ED6">
      <w:pPr>
        <w:tabs>
          <w:tab w:val="left" w:pos="426"/>
        </w:tabs>
        <w:jc w:val="both"/>
        <w:rPr>
          <w:rFonts w:ascii="Century Gothic" w:hAnsi="Century Gothic"/>
          <w:sz w:val="20"/>
          <w:szCs w:val="20"/>
        </w:rPr>
      </w:pPr>
      <w:r w:rsidRPr="00F45F62">
        <w:rPr>
          <w:rFonts w:ascii="Century Gothic" w:hAnsi="Century Gothic"/>
          <w:b/>
          <w:sz w:val="20"/>
          <w:szCs w:val="20"/>
        </w:rPr>
        <w:t>III</w:t>
      </w:r>
      <w:r w:rsidRPr="00F45F62">
        <w:rPr>
          <w:rFonts w:ascii="Century Gothic" w:hAnsi="Century Gothic"/>
          <w:sz w:val="20"/>
          <w:szCs w:val="20"/>
        </w:rPr>
        <w:t>.</w:t>
      </w:r>
      <w:r w:rsidRPr="00F45F62">
        <w:rPr>
          <w:rFonts w:ascii="Century Gothic" w:hAnsi="Century Gothic"/>
          <w:sz w:val="20"/>
          <w:szCs w:val="20"/>
        </w:rPr>
        <w:tab/>
        <w:t>Verificación física de los bienes muebles.</w:t>
      </w:r>
    </w:p>
    <w:p w14:paraId="5236A0B1" w14:textId="77777777" w:rsidR="00714ED6" w:rsidRPr="00F45F62" w:rsidRDefault="00714ED6" w:rsidP="00714ED6">
      <w:pPr>
        <w:tabs>
          <w:tab w:val="left" w:pos="426"/>
          <w:tab w:val="left" w:pos="851"/>
        </w:tabs>
        <w:jc w:val="both"/>
        <w:rPr>
          <w:rFonts w:ascii="Century Gothic" w:hAnsi="Century Gothic"/>
          <w:b/>
          <w:sz w:val="20"/>
          <w:szCs w:val="20"/>
        </w:rPr>
      </w:pPr>
    </w:p>
    <w:p w14:paraId="14BF75BA" w14:textId="77777777" w:rsidR="00714ED6" w:rsidRPr="00F45F62" w:rsidRDefault="00714ED6" w:rsidP="00714ED6">
      <w:pPr>
        <w:tabs>
          <w:tab w:val="left" w:pos="426"/>
          <w:tab w:val="left" w:pos="851"/>
        </w:tabs>
        <w:ind w:left="420" w:hanging="420"/>
        <w:jc w:val="both"/>
        <w:rPr>
          <w:rFonts w:ascii="Century Gothic" w:hAnsi="Century Gothic"/>
          <w:sz w:val="20"/>
          <w:szCs w:val="20"/>
        </w:rPr>
      </w:pPr>
      <w:r w:rsidRPr="00F45F62">
        <w:rPr>
          <w:rFonts w:ascii="Century Gothic" w:hAnsi="Century Gothic"/>
          <w:b/>
          <w:sz w:val="20"/>
          <w:szCs w:val="20"/>
        </w:rPr>
        <w:t>IV</w:t>
      </w:r>
      <w:r w:rsidRPr="00F45F62">
        <w:rPr>
          <w:rFonts w:ascii="Century Gothic" w:hAnsi="Century Gothic"/>
          <w:sz w:val="20"/>
          <w:szCs w:val="20"/>
        </w:rPr>
        <w:t>.</w:t>
      </w:r>
      <w:r w:rsidRPr="00F45F62">
        <w:rPr>
          <w:rFonts w:ascii="Century Gothic" w:hAnsi="Century Gothic"/>
          <w:sz w:val="20"/>
          <w:szCs w:val="20"/>
        </w:rPr>
        <w:tab/>
        <w:t>Requisitos que deben cumplir los interesados para participar en la venta.</w:t>
      </w:r>
    </w:p>
    <w:p w14:paraId="101428BB" w14:textId="77777777" w:rsidR="00714ED6" w:rsidRPr="00F45F62" w:rsidRDefault="00714ED6" w:rsidP="00714ED6">
      <w:pPr>
        <w:tabs>
          <w:tab w:val="left" w:pos="426"/>
          <w:tab w:val="left" w:pos="851"/>
        </w:tabs>
        <w:jc w:val="both"/>
        <w:rPr>
          <w:rFonts w:ascii="Century Gothic" w:hAnsi="Century Gothic"/>
          <w:b/>
          <w:sz w:val="20"/>
          <w:szCs w:val="20"/>
        </w:rPr>
      </w:pPr>
    </w:p>
    <w:p w14:paraId="706B3E56" w14:textId="77777777" w:rsidR="00714ED6" w:rsidRPr="00F45F62" w:rsidRDefault="00714ED6" w:rsidP="00714ED6">
      <w:pPr>
        <w:tabs>
          <w:tab w:val="left" w:pos="426"/>
          <w:tab w:val="left" w:pos="851"/>
        </w:tabs>
        <w:jc w:val="both"/>
        <w:rPr>
          <w:rFonts w:ascii="Century Gothic" w:hAnsi="Century Gothic"/>
          <w:sz w:val="20"/>
          <w:szCs w:val="20"/>
        </w:rPr>
      </w:pPr>
      <w:r w:rsidRPr="00F45F62">
        <w:rPr>
          <w:rFonts w:ascii="Century Gothic" w:hAnsi="Century Gothic"/>
          <w:b/>
          <w:sz w:val="20"/>
          <w:szCs w:val="20"/>
        </w:rPr>
        <w:t>V</w:t>
      </w:r>
      <w:r w:rsidRPr="00F45F62">
        <w:rPr>
          <w:rFonts w:ascii="Century Gothic" w:hAnsi="Century Gothic"/>
          <w:sz w:val="20"/>
          <w:szCs w:val="20"/>
        </w:rPr>
        <w:t>.</w:t>
      </w:r>
      <w:r w:rsidRPr="00F45F62">
        <w:rPr>
          <w:rFonts w:ascii="Century Gothic" w:hAnsi="Century Gothic"/>
          <w:sz w:val="20"/>
          <w:szCs w:val="20"/>
        </w:rPr>
        <w:tab/>
        <w:t>Integración de la Comisión para el desahogo del proceso de venta.</w:t>
      </w:r>
    </w:p>
    <w:p w14:paraId="5D43501E" w14:textId="77777777" w:rsidR="00714ED6" w:rsidRPr="00F45F62" w:rsidRDefault="00714ED6" w:rsidP="00714ED6">
      <w:pPr>
        <w:tabs>
          <w:tab w:val="left" w:pos="0"/>
        </w:tabs>
        <w:jc w:val="both"/>
        <w:rPr>
          <w:rFonts w:ascii="Century Gothic" w:hAnsi="Century Gothic"/>
          <w:b/>
          <w:sz w:val="20"/>
          <w:szCs w:val="20"/>
        </w:rPr>
      </w:pPr>
    </w:p>
    <w:p w14:paraId="7A6577DF" w14:textId="77777777" w:rsidR="00714ED6" w:rsidRPr="00F45F62" w:rsidRDefault="00714ED6" w:rsidP="00714ED6">
      <w:pPr>
        <w:tabs>
          <w:tab w:val="left" w:pos="426"/>
          <w:tab w:val="left" w:pos="993"/>
        </w:tabs>
        <w:jc w:val="both"/>
        <w:rPr>
          <w:rFonts w:ascii="Century Gothic" w:hAnsi="Century Gothic"/>
          <w:sz w:val="20"/>
          <w:szCs w:val="20"/>
        </w:rPr>
      </w:pPr>
      <w:r w:rsidRPr="00F45F62">
        <w:rPr>
          <w:rFonts w:ascii="Century Gothic" w:hAnsi="Century Gothic"/>
          <w:b/>
          <w:sz w:val="20"/>
          <w:szCs w:val="20"/>
        </w:rPr>
        <w:t>VI</w:t>
      </w:r>
      <w:r w:rsidRPr="00F45F62">
        <w:rPr>
          <w:rFonts w:ascii="Century Gothic" w:hAnsi="Century Gothic"/>
          <w:sz w:val="20"/>
          <w:szCs w:val="20"/>
        </w:rPr>
        <w:t>.</w:t>
      </w:r>
      <w:r w:rsidRPr="00F45F62">
        <w:rPr>
          <w:rFonts w:ascii="Century Gothic" w:hAnsi="Century Gothic"/>
          <w:b/>
          <w:sz w:val="20"/>
          <w:szCs w:val="20"/>
        </w:rPr>
        <w:tab/>
      </w:r>
      <w:r w:rsidRPr="00F45F62">
        <w:rPr>
          <w:rFonts w:ascii="Century Gothic" w:hAnsi="Century Gothic"/>
          <w:sz w:val="20"/>
          <w:szCs w:val="20"/>
        </w:rPr>
        <w:t>Registro de ofertantes.</w:t>
      </w:r>
    </w:p>
    <w:p w14:paraId="21B49236" w14:textId="77777777" w:rsidR="00714ED6" w:rsidRPr="00F45F62" w:rsidRDefault="00714ED6" w:rsidP="00714ED6">
      <w:pPr>
        <w:tabs>
          <w:tab w:val="left" w:pos="426"/>
          <w:tab w:val="left" w:pos="993"/>
        </w:tabs>
        <w:jc w:val="both"/>
        <w:rPr>
          <w:rFonts w:ascii="Century Gothic" w:hAnsi="Century Gothic"/>
          <w:b/>
          <w:sz w:val="20"/>
          <w:szCs w:val="20"/>
        </w:rPr>
      </w:pPr>
    </w:p>
    <w:p w14:paraId="2759E02F" w14:textId="77777777" w:rsidR="00714ED6" w:rsidRPr="00F45F62" w:rsidRDefault="00714ED6" w:rsidP="00714ED6">
      <w:pPr>
        <w:tabs>
          <w:tab w:val="left" w:pos="426"/>
          <w:tab w:val="left" w:pos="993"/>
        </w:tabs>
        <w:jc w:val="both"/>
        <w:rPr>
          <w:rFonts w:ascii="Century Gothic" w:hAnsi="Century Gothic"/>
          <w:sz w:val="20"/>
          <w:szCs w:val="20"/>
        </w:rPr>
      </w:pPr>
      <w:r w:rsidRPr="00F45F62">
        <w:rPr>
          <w:rFonts w:ascii="Century Gothic" w:hAnsi="Century Gothic"/>
          <w:b/>
          <w:sz w:val="20"/>
          <w:szCs w:val="20"/>
        </w:rPr>
        <w:t>VII.</w:t>
      </w:r>
      <w:r w:rsidRPr="00F45F62">
        <w:rPr>
          <w:rFonts w:ascii="Century Gothic" w:hAnsi="Century Gothic"/>
          <w:sz w:val="20"/>
          <w:szCs w:val="20"/>
        </w:rPr>
        <w:tab/>
        <w:t>Lugar, fecha y hora del acto de presentación, recepción, apertura de ofertas y fallo.</w:t>
      </w:r>
    </w:p>
    <w:p w14:paraId="3DFA3840" w14:textId="77777777" w:rsidR="00714ED6" w:rsidRPr="00F45F62" w:rsidRDefault="00714ED6" w:rsidP="00714ED6">
      <w:pPr>
        <w:tabs>
          <w:tab w:val="left" w:pos="426"/>
          <w:tab w:val="left" w:pos="993"/>
        </w:tabs>
        <w:jc w:val="both"/>
        <w:rPr>
          <w:rFonts w:ascii="Century Gothic" w:hAnsi="Century Gothic"/>
          <w:sz w:val="20"/>
          <w:szCs w:val="20"/>
        </w:rPr>
      </w:pPr>
    </w:p>
    <w:p w14:paraId="434CCC89" w14:textId="77777777" w:rsidR="00714ED6" w:rsidRPr="00F45F62" w:rsidRDefault="00714ED6" w:rsidP="00714ED6">
      <w:pPr>
        <w:tabs>
          <w:tab w:val="left" w:pos="426"/>
        </w:tabs>
        <w:jc w:val="both"/>
        <w:rPr>
          <w:rFonts w:ascii="Century Gothic" w:hAnsi="Century Gothic"/>
          <w:sz w:val="20"/>
          <w:szCs w:val="20"/>
        </w:rPr>
      </w:pPr>
      <w:r w:rsidRPr="00F45F62">
        <w:rPr>
          <w:rFonts w:ascii="Century Gothic" w:hAnsi="Century Gothic"/>
          <w:b/>
          <w:sz w:val="20"/>
          <w:szCs w:val="20"/>
        </w:rPr>
        <w:t>VIII</w:t>
      </w:r>
      <w:r w:rsidRPr="00F45F62">
        <w:rPr>
          <w:rFonts w:ascii="Century Gothic" w:hAnsi="Century Gothic"/>
          <w:sz w:val="20"/>
          <w:szCs w:val="20"/>
        </w:rPr>
        <w:t>.</w:t>
      </w:r>
      <w:r w:rsidRPr="00F45F62">
        <w:rPr>
          <w:rFonts w:ascii="Century Gothic" w:hAnsi="Century Gothic"/>
          <w:b/>
          <w:sz w:val="20"/>
          <w:szCs w:val="20"/>
        </w:rPr>
        <w:tab/>
      </w:r>
      <w:r w:rsidRPr="00F45F62">
        <w:rPr>
          <w:rFonts w:ascii="Century Gothic" w:hAnsi="Century Gothic"/>
          <w:sz w:val="20"/>
          <w:szCs w:val="20"/>
        </w:rPr>
        <w:t>Procedimiento de apertura de ofertas y fallo.</w:t>
      </w:r>
    </w:p>
    <w:p w14:paraId="744F8313" w14:textId="77777777" w:rsidR="00714ED6" w:rsidRPr="00F45F62" w:rsidRDefault="00714ED6" w:rsidP="00714ED6">
      <w:pPr>
        <w:tabs>
          <w:tab w:val="left" w:pos="426"/>
          <w:tab w:val="left" w:pos="993"/>
        </w:tabs>
        <w:jc w:val="both"/>
        <w:rPr>
          <w:rFonts w:ascii="Century Gothic" w:hAnsi="Century Gothic"/>
          <w:b/>
          <w:sz w:val="20"/>
          <w:szCs w:val="20"/>
        </w:rPr>
      </w:pPr>
    </w:p>
    <w:p w14:paraId="296471E8" w14:textId="77777777" w:rsidR="00714ED6" w:rsidRPr="00F45F62" w:rsidRDefault="00714ED6" w:rsidP="00714ED6">
      <w:pPr>
        <w:tabs>
          <w:tab w:val="left" w:pos="426"/>
          <w:tab w:val="left" w:pos="1843"/>
        </w:tabs>
        <w:jc w:val="both"/>
        <w:rPr>
          <w:rFonts w:ascii="Century Gothic" w:hAnsi="Century Gothic"/>
          <w:sz w:val="20"/>
          <w:szCs w:val="20"/>
        </w:rPr>
      </w:pPr>
      <w:r w:rsidRPr="00F45F62">
        <w:rPr>
          <w:rFonts w:ascii="Century Gothic" w:hAnsi="Century Gothic"/>
          <w:b/>
          <w:sz w:val="20"/>
          <w:szCs w:val="20"/>
        </w:rPr>
        <w:t>IX</w:t>
      </w:r>
      <w:r w:rsidRPr="00F45F62">
        <w:rPr>
          <w:rFonts w:ascii="Century Gothic" w:hAnsi="Century Gothic"/>
          <w:sz w:val="20"/>
          <w:szCs w:val="20"/>
        </w:rPr>
        <w:t>.</w:t>
      </w:r>
      <w:r w:rsidRPr="00F45F62">
        <w:rPr>
          <w:rFonts w:ascii="Century Gothic" w:hAnsi="Century Gothic"/>
          <w:b/>
          <w:sz w:val="20"/>
          <w:szCs w:val="20"/>
        </w:rPr>
        <w:tab/>
      </w:r>
      <w:r w:rsidRPr="00F45F62">
        <w:rPr>
          <w:rFonts w:ascii="Century Gothic" w:hAnsi="Century Gothic"/>
          <w:sz w:val="20"/>
          <w:szCs w:val="20"/>
        </w:rPr>
        <w:t>Retiro de</w:t>
      </w:r>
      <w:r w:rsidRPr="00F45F62">
        <w:rPr>
          <w:rFonts w:ascii="Century Gothic" w:hAnsi="Century Gothic"/>
          <w:b/>
          <w:sz w:val="20"/>
          <w:szCs w:val="20"/>
        </w:rPr>
        <w:t xml:space="preserve"> </w:t>
      </w:r>
      <w:r w:rsidRPr="00F45F62">
        <w:rPr>
          <w:rFonts w:ascii="Century Gothic" w:hAnsi="Century Gothic"/>
          <w:sz w:val="20"/>
          <w:szCs w:val="20"/>
        </w:rPr>
        <w:t>los bienes adjudicados.</w:t>
      </w:r>
    </w:p>
    <w:p w14:paraId="0D728A74" w14:textId="77777777" w:rsidR="00714ED6" w:rsidRPr="00F45F62" w:rsidRDefault="00714ED6" w:rsidP="00714ED6">
      <w:pPr>
        <w:tabs>
          <w:tab w:val="left" w:pos="426"/>
          <w:tab w:val="left" w:pos="993"/>
        </w:tabs>
        <w:jc w:val="both"/>
        <w:rPr>
          <w:rFonts w:ascii="Century Gothic" w:hAnsi="Century Gothic"/>
          <w:b/>
          <w:sz w:val="20"/>
          <w:szCs w:val="20"/>
        </w:rPr>
      </w:pPr>
    </w:p>
    <w:p w14:paraId="7E364E51" w14:textId="77777777" w:rsidR="00714ED6" w:rsidRPr="00F45F62" w:rsidRDefault="00714ED6" w:rsidP="00714ED6">
      <w:pPr>
        <w:tabs>
          <w:tab w:val="left" w:pos="426"/>
          <w:tab w:val="left" w:pos="993"/>
        </w:tabs>
        <w:jc w:val="both"/>
        <w:rPr>
          <w:rFonts w:ascii="Century Gothic" w:hAnsi="Century Gothic"/>
          <w:sz w:val="20"/>
          <w:szCs w:val="20"/>
        </w:rPr>
      </w:pPr>
      <w:r w:rsidRPr="00F45F62">
        <w:rPr>
          <w:rFonts w:ascii="Century Gothic" w:hAnsi="Century Gothic"/>
          <w:b/>
          <w:sz w:val="20"/>
          <w:szCs w:val="20"/>
        </w:rPr>
        <w:t>X.</w:t>
      </w:r>
      <w:r w:rsidRPr="00F45F62">
        <w:rPr>
          <w:rFonts w:ascii="Century Gothic" w:hAnsi="Century Gothic"/>
          <w:b/>
          <w:sz w:val="20"/>
          <w:szCs w:val="20"/>
        </w:rPr>
        <w:tab/>
      </w:r>
      <w:r w:rsidRPr="00F45F62">
        <w:rPr>
          <w:rFonts w:ascii="Century Gothic" w:hAnsi="Century Gothic"/>
          <w:sz w:val="20"/>
          <w:szCs w:val="20"/>
        </w:rPr>
        <w:t xml:space="preserve">Forma de pago. </w:t>
      </w:r>
    </w:p>
    <w:p w14:paraId="046772E3" w14:textId="77777777" w:rsidR="00714ED6" w:rsidRPr="00F45F62" w:rsidRDefault="00714ED6" w:rsidP="00714ED6">
      <w:pPr>
        <w:tabs>
          <w:tab w:val="left" w:pos="426"/>
          <w:tab w:val="left" w:pos="993"/>
        </w:tabs>
        <w:jc w:val="both"/>
        <w:rPr>
          <w:rFonts w:ascii="Century Gothic" w:hAnsi="Century Gothic"/>
          <w:b/>
          <w:sz w:val="20"/>
          <w:szCs w:val="20"/>
        </w:rPr>
      </w:pPr>
    </w:p>
    <w:p w14:paraId="0FAF32E1" w14:textId="77777777" w:rsidR="00714ED6" w:rsidRPr="00F45F62" w:rsidRDefault="00714ED6" w:rsidP="00714ED6">
      <w:pPr>
        <w:tabs>
          <w:tab w:val="left" w:pos="426"/>
          <w:tab w:val="left" w:pos="993"/>
        </w:tabs>
        <w:jc w:val="both"/>
        <w:rPr>
          <w:rFonts w:ascii="Century Gothic" w:hAnsi="Century Gothic"/>
          <w:sz w:val="20"/>
          <w:szCs w:val="20"/>
        </w:rPr>
      </w:pPr>
      <w:r w:rsidRPr="00F45F62">
        <w:rPr>
          <w:rFonts w:ascii="Century Gothic" w:hAnsi="Century Gothic"/>
          <w:b/>
          <w:sz w:val="20"/>
          <w:szCs w:val="20"/>
        </w:rPr>
        <w:t>XI</w:t>
      </w:r>
      <w:r w:rsidRPr="00F45F62">
        <w:rPr>
          <w:rFonts w:ascii="Century Gothic" w:hAnsi="Century Gothic"/>
          <w:sz w:val="20"/>
          <w:szCs w:val="20"/>
        </w:rPr>
        <w:t>.</w:t>
      </w:r>
      <w:r w:rsidRPr="00F45F62">
        <w:rPr>
          <w:rFonts w:ascii="Century Gothic" w:hAnsi="Century Gothic"/>
          <w:sz w:val="20"/>
          <w:szCs w:val="20"/>
        </w:rPr>
        <w:tab/>
        <w:t>Firma del contrato.</w:t>
      </w:r>
    </w:p>
    <w:p w14:paraId="4F3F8EFF" w14:textId="77777777" w:rsidR="00714ED6" w:rsidRPr="00F45F62" w:rsidRDefault="00714ED6" w:rsidP="00714ED6">
      <w:pPr>
        <w:tabs>
          <w:tab w:val="left" w:pos="426"/>
          <w:tab w:val="left" w:pos="1843"/>
        </w:tabs>
        <w:jc w:val="both"/>
        <w:rPr>
          <w:rFonts w:ascii="Century Gothic" w:hAnsi="Century Gothic"/>
          <w:b/>
          <w:sz w:val="20"/>
          <w:szCs w:val="20"/>
        </w:rPr>
      </w:pPr>
    </w:p>
    <w:p w14:paraId="545D9B63" w14:textId="77777777" w:rsidR="00714ED6" w:rsidRPr="00F45F62" w:rsidRDefault="00714ED6" w:rsidP="00714ED6">
      <w:pPr>
        <w:tabs>
          <w:tab w:val="left" w:pos="426"/>
          <w:tab w:val="left" w:pos="1843"/>
        </w:tabs>
        <w:jc w:val="both"/>
        <w:rPr>
          <w:rFonts w:ascii="Century Gothic" w:hAnsi="Century Gothic"/>
          <w:sz w:val="20"/>
          <w:szCs w:val="20"/>
        </w:rPr>
      </w:pPr>
      <w:r w:rsidRPr="00F45F62">
        <w:rPr>
          <w:rFonts w:ascii="Century Gothic" w:hAnsi="Century Gothic"/>
          <w:b/>
          <w:sz w:val="20"/>
          <w:szCs w:val="20"/>
        </w:rPr>
        <w:t>XII.</w:t>
      </w:r>
      <w:r w:rsidRPr="00F45F62">
        <w:rPr>
          <w:rFonts w:ascii="Century Gothic" w:hAnsi="Century Gothic"/>
          <w:b/>
          <w:sz w:val="20"/>
          <w:szCs w:val="20"/>
        </w:rPr>
        <w:tab/>
      </w:r>
      <w:r w:rsidRPr="00F45F62">
        <w:rPr>
          <w:rFonts w:ascii="Century Gothic" w:hAnsi="Century Gothic"/>
          <w:sz w:val="20"/>
          <w:szCs w:val="20"/>
        </w:rPr>
        <w:t>Las causas para declarar desierto el procedimiento de venta.</w:t>
      </w:r>
    </w:p>
    <w:p w14:paraId="261EFB22" w14:textId="77777777" w:rsidR="00714ED6" w:rsidRPr="00F45F62" w:rsidRDefault="00714ED6" w:rsidP="00714ED6">
      <w:pPr>
        <w:tabs>
          <w:tab w:val="left" w:pos="426"/>
          <w:tab w:val="left" w:pos="1843"/>
        </w:tabs>
        <w:jc w:val="both"/>
        <w:rPr>
          <w:rFonts w:ascii="Century Gothic" w:hAnsi="Century Gothic"/>
          <w:b/>
          <w:sz w:val="20"/>
          <w:szCs w:val="20"/>
        </w:rPr>
      </w:pPr>
    </w:p>
    <w:p w14:paraId="0D951CD9" w14:textId="77777777" w:rsidR="00714ED6" w:rsidRPr="00F45F62" w:rsidRDefault="00714ED6" w:rsidP="00714ED6">
      <w:pPr>
        <w:tabs>
          <w:tab w:val="left" w:pos="426"/>
          <w:tab w:val="left" w:pos="1843"/>
        </w:tabs>
        <w:jc w:val="both"/>
        <w:rPr>
          <w:rFonts w:ascii="Century Gothic" w:hAnsi="Century Gothic"/>
          <w:sz w:val="20"/>
          <w:szCs w:val="20"/>
        </w:rPr>
      </w:pPr>
      <w:r w:rsidRPr="00F45F62">
        <w:rPr>
          <w:rFonts w:ascii="Century Gothic" w:hAnsi="Century Gothic"/>
          <w:b/>
          <w:sz w:val="20"/>
          <w:szCs w:val="20"/>
        </w:rPr>
        <w:t>XIII.</w:t>
      </w:r>
      <w:r w:rsidRPr="00F45F62">
        <w:rPr>
          <w:rFonts w:ascii="Century Gothic" w:hAnsi="Century Gothic"/>
          <w:b/>
          <w:sz w:val="20"/>
          <w:szCs w:val="20"/>
        </w:rPr>
        <w:tab/>
      </w:r>
      <w:r w:rsidRPr="00F45F62">
        <w:rPr>
          <w:rFonts w:ascii="Century Gothic" w:hAnsi="Century Gothic"/>
          <w:sz w:val="20"/>
          <w:szCs w:val="20"/>
        </w:rPr>
        <w:t xml:space="preserve">Otras estipulaciones. </w:t>
      </w:r>
    </w:p>
    <w:p w14:paraId="2C806DFA" w14:textId="77777777" w:rsidR="00714ED6" w:rsidRPr="00F45F62" w:rsidRDefault="00714ED6" w:rsidP="00714ED6">
      <w:pPr>
        <w:rPr>
          <w:rFonts w:ascii="Century Gothic" w:hAnsi="Century Gothic"/>
          <w:sz w:val="20"/>
          <w:szCs w:val="20"/>
        </w:rPr>
      </w:pPr>
    </w:p>
    <w:p w14:paraId="041DFDCD" w14:textId="77777777" w:rsidR="00714ED6" w:rsidRPr="00F45F62" w:rsidRDefault="00714ED6" w:rsidP="00714ED6">
      <w:pPr>
        <w:jc w:val="center"/>
        <w:rPr>
          <w:rFonts w:ascii="Century Gothic" w:hAnsi="Century Gothic"/>
          <w:sz w:val="20"/>
          <w:szCs w:val="20"/>
        </w:rPr>
      </w:pPr>
      <w:r w:rsidRPr="00F45F62">
        <w:rPr>
          <w:rFonts w:ascii="Century Gothic" w:hAnsi="Century Gothic"/>
          <w:sz w:val="20"/>
          <w:szCs w:val="20"/>
        </w:rPr>
        <w:t>Consulta el detalle de estas bases en la página</w:t>
      </w:r>
    </w:p>
    <w:p w14:paraId="0D9E534E" w14:textId="77777777" w:rsidR="00714ED6" w:rsidRPr="00F45F62" w:rsidRDefault="003F2986" w:rsidP="00714ED6">
      <w:pPr>
        <w:jc w:val="center"/>
        <w:rPr>
          <w:rFonts w:ascii="Century Gothic" w:hAnsi="Century Gothic"/>
          <w:b/>
          <w:sz w:val="20"/>
          <w:szCs w:val="20"/>
        </w:rPr>
      </w:pPr>
      <w:hyperlink r:id="rId7" w:history="1">
        <w:r w:rsidR="00714ED6" w:rsidRPr="00F45F62">
          <w:rPr>
            <w:rStyle w:val="Hipervnculo"/>
            <w:rFonts w:ascii="Century Gothic" w:hAnsi="Century Gothic"/>
            <w:b/>
            <w:sz w:val="20"/>
            <w:szCs w:val="20"/>
          </w:rPr>
          <w:t>http://www.celaya.gob.mx/cya/category/consultas/convocatoria</w:t>
        </w:r>
      </w:hyperlink>
    </w:p>
    <w:p w14:paraId="121C8D13" w14:textId="77777777" w:rsidR="00714ED6" w:rsidRPr="00F45F62" w:rsidRDefault="00714ED6" w:rsidP="00714ED6">
      <w:pPr>
        <w:jc w:val="center"/>
        <w:rPr>
          <w:rFonts w:ascii="Century Gothic" w:hAnsi="Century Gothic"/>
          <w:b/>
          <w:sz w:val="20"/>
          <w:szCs w:val="20"/>
        </w:rPr>
      </w:pPr>
    </w:p>
    <w:p w14:paraId="6C5CD7E2" w14:textId="77777777" w:rsidR="00714ED6" w:rsidRPr="00F45F62" w:rsidRDefault="00714ED6" w:rsidP="00714ED6">
      <w:pPr>
        <w:jc w:val="center"/>
        <w:rPr>
          <w:rFonts w:ascii="Century Gothic" w:hAnsi="Century Gothic"/>
          <w:b/>
          <w:sz w:val="20"/>
          <w:szCs w:val="20"/>
        </w:rPr>
      </w:pPr>
      <w:r w:rsidRPr="00F45F62">
        <w:rPr>
          <w:rFonts w:ascii="Century Gothic" w:hAnsi="Century Gothic"/>
          <w:b/>
          <w:sz w:val="20"/>
          <w:szCs w:val="20"/>
        </w:rPr>
        <w:t>¡PARTICIPA!</w:t>
      </w:r>
    </w:p>
    <w:p w14:paraId="57C82073" w14:textId="77777777" w:rsidR="00714ED6" w:rsidRPr="00F45F62" w:rsidRDefault="00714ED6" w:rsidP="00714ED6">
      <w:pPr>
        <w:jc w:val="center"/>
        <w:rPr>
          <w:rFonts w:ascii="Century Gothic" w:hAnsi="Century Gothic"/>
          <w:b/>
          <w:sz w:val="20"/>
          <w:szCs w:val="20"/>
        </w:rPr>
      </w:pPr>
      <w:r w:rsidRPr="00F45F62">
        <w:rPr>
          <w:rFonts w:ascii="Century Gothic" w:hAnsi="Century Gothic"/>
          <w:b/>
          <w:sz w:val="20"/>
          <w:szCs w:val="20"/>
        </w:rPr>
        <w:t>Tesorería Municipal</w:t>
      </w:r>
    </w:p>
    <w:p w14:paraId="3391AFEC" w14:textId="77777777" w:rsidR="00714ED6" w:rsidRPr="00F45F62" w:rsidRDefault="00714ED6" w:rsidP="00714ED6">
      <w:pPr>
        <w:jc w:val="center"/>
        <w:rPr>
          <w:rFonts w:ascii="Century Gothic" w:hAnsi="Century Gothic"/>
          <w:sz w:val="20"/>
          <w:szCs w:val="20"/>
        </w:rPr>
      </w:pPr>
      <w:r w:rsidRPr="00F45F62">
        <w:rPr>
          <w:rFonts w:ascii="Century Gothic" w:hAnsi="Century Gothic"/>
          <w:sz w:val="20"/>
          <w:szCs w:val="20"/>
        </w:rPr>
        <w:t>Administración 2021-2024</w:t>
      </w:r>
    </w:p>
    <w:p w14:paraId="5028B9B1" w14:textId="0E782E60" w:rsidR="006F20C8" w:rsidRPr="00782757" w:rsidRDefault="00714ED6" w:rsidP="00F45F62">
      <w:pPr>
        <w:jc w:val="center"/>
        <w:rPr>
          <w:rFonts w:ascii="Proxima Nova Rg" w:hAnsi="Proxima Nova Rg"/>
          <w:sz w:val="22"/>
          <w:szCs w:val="22"/>
        </w:rPr>
      </w:pPr>
      <w:r w:rsidRPr="00F45F62">
        <w:rPr>
          <w:rFonts w:ascii="Century Gothic" w:hAnsi="Century Gothic"/>
          <w:sz w:val="20"/>
          <w:szCs w:val="20"/>
        </w:rPr>
        <w:t>Ma</w:t>
      </w:r>
      <w:r w:rsidR="002052FE" w:rsidRPr="00F45F62">
        <w:rPr>
          <w:rFonts w:ascii="Century Gothic" w:hAnsi="Century Gothic"/>
          <w:sz w:val="20"/>
          <w:szCs w:val="20"/>
        </w:rPr>
        <w:t>yo</w:t>
      </w:r>
      <w:r w:rsidRPr="00F45F62">
        <w:rPr>
          <w:rFonts w:ascii="Century Gothic" w:hAnsi="Century Gothic"/>
          <w:sz w:val="20"/>
          <w:szCs w:val="20"/>
        </w:rPr>
        <w:t xml:space="preserve"> de 2022</w:t>
      </w:r>
    </w:p>
    <w:sectPr w:rsidR="006F20C8" w:rsidRPr="00782757" w:rsidSect="00827142">
      <w:headerReference w:type="default" r:id="rId8"/>
      <w:footerReference w:type="default" r:id="rId9"/>
      <w:pgSz w:w="12240" w:h="15840"/>
      <w:pgMar w:top="1701" w:right="1701" w:bottom="1701" w:left="1701" w:header="51" w:footer="11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1D5C4D" w14:textId="77777777" w:rsidR="003F2986" w:rsidRDefault="003F2986" w:rsidP="004C7A9B">
      <w:r>
        <w:separator/>
      </w:r>
    </w:p>
  </w:endnote>
  <w:endnote w:type="continuationSeparator" w:id="0">
    <w:p w14:paraId="2A0A45E8" w14:textId="77777777" w:rsidR="003F2986" w:rsidRDefault="003F2986" w:rsidP="004C7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roxima Nova Rg">
    <w:panose1 w:val="00000000000000000000"/>
    <w:charset w:val="00"/>
    <w:family w:val="modern"/>
    <w:notTrueType/>
    <w:pitch w:val="variable"/>
    <w:sig w:usb0="A00000AF" w:usb1="5000E0FB" w:usb2="00000000" w:usb3="00000000" w:csb0="000001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2028702584"/>
      <w:docPartObj>
        <w:docPartGallery w:val="Page Numbers (Bottom of Page)"/>
        <w:docPartUnique/>
      </w:docPartObj>
    </w:sdtPr>
    <w:sdtEndPr>
      <w:rPr>
        <w:rFonts w:ascii="Proxima Nova Rg" w:hAnsi="Proxima Nova Rg"/>
      </w:rPr>
    </w:sdtEndPr>
    <w:sdtContent>
      <w:sdt>
        <w:sdtPr>
          <w:rPr>
            <w:rFonts w:ascii="Proxima Nova Rg" w:hAnsi="Proxima Nova Rg"/>
            <w:sz w:val="20"/>
            <w:szCs w:val="20"/>
          </w:rPr>
          <w:id w:val="-221139630"/>
          <w:docPartObj>
            <w:docPartGallery w:val="Page Numbers (Top of Page)"/>
            <w:docPartUnique/>
          </w:docPartObj>
        </w:sdtPr>
        <w:sdtEndPr/>
        <w:sdtContent>
          <w:p w14:paraId="427EC433" w14:textId="631C585E" w:rsidR="00A640EE" w:rsidRPr="00645EFD" w:rsidRDefault="00A640EE" w:rsidP="00645EFD">
            <w:pPr>
              <w:pStyle w:val="Piedepgina"/>
              <w:jc w:val="right"/>
              <w:rPr>
                <w:rFonts w:ascii="Proxima Nova Rg" w:hAnsi="Proxima Nova Rg"/>
                <w:sz w:val="20"/>
                <w:szCs w:val="20"/>
              </w:rPr>
            </w:pPr>
            <w:r w:rsidRPr="00645EFD">
              <w:rPr>
                <w:noProof/>
                <w:sz w:val="21"/>
                <w:szCs w:val="21"/>
                <w:lang w:eastAsia="es-MX"/>
              </w:rPr>
              <w:drawing>
                <wp:anchor distT="0" distB="0" distL="114300" distR="114300" simplePos="0" relativeHeight="251658240" behindDoc="0" locked="0" layoutInCell="1" allowOverlap="1" wp14:anchorId="6CDC2E1E" wp14:editId="56D00EBA">
                  <wp:simplePos x="0" y="0"/>
                  <wp:positionH relativeFrom="margin">
                    <wp:posOffset>-80010</wp:posOffset>
                  </wp:positionH>
                  <wp:positionV relativeFrom="paragraph">
                    <wp:posOffset>91440</wp:posOffset>
                  </wp:positionV>
                  <wp:extent cx="5743575" cy="704850"/>
                  <wp:effectExtent l="0" t="0" r="9525" b="0"/>
                  <wp:wrapNone/>
                  <wp:docPr id="20"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rotWithShape="1">
                          <a:blip r:embed="rId1" cstate="print">
                            <a:extLst>
                              <a:ext uri="{28A0092B-C50C-407E-A947-70E740481C1C}">
                                <a14:useLocalDpi xmlns:a14="http://schemas.microsoft.com/office/drawing/2010/main" val="0"/>
                              </a:ext>
                            </a:extLst>
                          </a:blip>
                          <a:srcRect l="7342" r="22430" b="33013"/>
                          <a:stretch/>
                        </pic:blipFill>
                        <pic:spPr bwMode="auto">
                          <a:xfrm>
                            <a:off x="0" y="0"/>
                            <a:ext cx="5743575" cy="70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Content>
      </w:sdt>
    </w:sdtContent>
  </w:sdt>
  <w:p w14:paraId="0C919803" w14:textId="2A0682C1" w:rsidR="004C7A9B" w:rsidRPr="004C7A9B" w:rsidRDefault="004C7A9B" w:rsidP="004C7A9B">
    <w:pPr>
      <w:pStyle w:val="Piedepgina"/>
      <w:ind w:left="-170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22D701" w14:textId="77777777" w:rsidR="003F2986" w:rsidRDefault="003F2986" w:rsidP="004C7A9B">
      <w:r>
        <w:separator/>
      </w:r>
    </w:p>
  </w:footnote>
  <w:footnote w:type="continuationSeparator" w:id="0">
    <w:p w14:paraId="4798DA6F" w14:textId="77777777" w:rsidR="003F2986" w:rsidRDefault="003F2986" w:rsidP="004C7A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8BD47" w14:textId="44A591D8" w:rsidR="004C7A9B" w:rsidRDefault="00FF098F" w:rsidP="004C7A9B">
    <w:pPr>
      <w:pStyle w:val="Encabezado"/>
      <w:ind w:left="-1701"/>
    </w:pPr>
    <w:r>
      <w:rPr>
        <w:noProof/>
        <w:lang w:eastAsia="es-MX"/>
      </w:rPr>
      <w:drawing>
        <wp:anchor distT="0" distB="0" distL="114300" distR="114300" simplePos="0" relativeHeight="251659264" behindDoc="0" locked="0" layoutInCell="1" allowOverlap="1" wp14:anchorId="32FEEFA2" wp14:editId="044C8CD2">
          <wp:simplePos x="0" y="0"/>
          <wp:positionH relativeFrom="column">
            <wp:posOffset>3939540</wp:posOffset>
          </wp:positionH>
          <wp:positionV relativeFrom="paragraph">
            <wp:posOffset>139065</wp:posOffset>
          </wp:positionV>
          <wp:extent cx="1694815" cy="638175"/>
          <wp:effectExtent l="0" t="0" r="635" b="9525"/>
          <wp:wrapNone/>
          <wp:docPr id="6"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rotWithShape="1">
                  <a:blip r:embed="rId1" cstate="print">
                    <a:extLst>
                      <a:ext uri="{28A0092B-C50C-407E-A947-70E740481C1C}">
                        <a14:useLocalDpi xmlns:a14="http://schemas.microsoft.com/office/drawing/2010/main" val="0"/>
                      </a:ext>
                    </a:extLst>
                  </a:blip>
                  <a:srcRect l="68443" t="37136" r="5526" b="21344"/>
                  <a:stretch/>
                </pic:blipFill>
                <pic:spPr bwMode="auto">
                  <a:xfrm>
                    <a:off x="0" y="0"/>
                    <a:ext cx="1694815" cy="63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1743">
      <w:rPr>
        <w:noProof/>
        <w:lang w:eastAsia="es-MX"/>
      </w:rPr>
      <w:drawing>
        <wp:anchor distT="0" distB="0" distL="114300" distR="114300" simplePos="0" relativeHeight="251660288" behindDoc="0" locked="0" layoutInCell="1" allowOverlap="1" wp14:anchorId="6FA3CB7E" wp14:editId="1ED8ED8D">
          <wp:simplePos x="0" y="0"/>
          <wp:positionH relativeFrom="column">
            <wp:posOffset>-13335</wp:posOffset>
          </wp:positionH>
          <wp:positionV relativeFrom="paragraph">
            <wp:posOffset>158115</wp:posOffset>
          </wp:positionV>
          <wp:extent cx="942975" cy="740410"/>
          <wp:effectExtent l="0" t="0" r="9525" b="2540"/>
          <wp:wrapNone/>
          <wp:docPr id="7"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rotWithShape="1">
                  <a:blip r:embed="rId1" cstate="print">
                    <a:extLst>
                      <a:ext uri="{28A0092B-C50C-407E-A947-70E740481C1C}">
                        <a14:useLocalDpi xmlns:a14="http://schemas.microsoft.com/office/drawing/2010/main" val="0"/>
                      </a:ext>
                    </a:extLst>
                  </a:blip>
                  <a:srcRect l="8738" t="19993" r="75149" b="4005"/>
                  <a:stretch/>
                </pic:blipFill>
                <pic:spPr bwMode="auto">
                  <a:xfrm>
                    <a:off x="0" y="0"/>
                    <a:ext cx="942975" cy="740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A9B"/>
    <w:rsid w:val="00015E56"/>
    <w:rsid w:val="00054998"/>
    <w:rsid w:val="000B5B93"/>
    <w:rsid w:val="000C010B"/>
    <w:rsid w:val="000C7021"/>
    <w:rsid w:val="00103AC9"/>
    <w:rsid w:val="001E3A14"/>
    <w:rsid w:val="002052FE"/>
    <w:rsid w:val="00237E41"/>
    <w:rsid w:val="002514B7"/>
    <w:rsid w:val="002D10E5"/>
    <w:rsid w:val="002E7F42"/>
    <w:rsid w:val="003048D5"/>
    <w:rsid w:val="00315593"/>
    <w:rsid w:val="00322EC6"/>
    <w:rsid w:val="00335987"/>
    <w:rsid w:val="00380728"/>
    <w:rsid w:val="003916B4"/>
    <w:rsid w:val="003F2986"/>
    <w:rsid w:val="00435397"/>
    <w:rsid w:val="004476CC"/>
    <w:rsid w:val="004C50C0"/>
    <w:rsid w:val="004C7A9B"/>
    <w:rsid w:val="004E1B75"/>
    <w:rsid w:val="005047CF"/>
    <w:rsid w:val="00524FD6"/>
    <w:rsid w:val="00525BA0"/>
    <w:rsid w:val="00636435"/>
    <w:rsid w:val="00645EFD"/>
    <w:rsid w:val="00661180"/>
    <w:rsid w:val="006A2123"/>
    <w:rsid w:val="006F20C8"/>
    <w:rsid w:val="00714ED6"/>
    <w:rsid w:val="00782757"/>
    <w:rsid w:val="00827142"/>
    <w:rsid w:val="008A27A7"/>
    <w:rsid w:val="009D3118"/>
    <w:rsid w:val="009E1743"/>
    <w:rsid w:val="009E6EB8"/>
    <w:rsid w:val="009F3619"/>
    <w:rsid w:val="00A142F0"/>
    <w:rsid w:val="00A640EE"/>
    <w:rsid w:val="00AB0A5A"/>
    <w:rsid w:val="00AD6C8E"/>
    <w:rsid w:val="00B71C8A"/>
    <w:rsid w:val="00BC188E"/>
    <w:rsid w:val="00BC1F25"/>
    <w:rsid w:val="00BE06D4"/>
    <w:rsid w:val="00C13018"/>
    <w:rsid w:val="00C2726E"/>
    <w:rsid w:val="00C7409C"/>
    <w:rsid w:val="00CA6A9E"/>
    <w:rsid w:val="00CC0A01"/>
    <w:rsid w:val="00CF6EF0"/>
    <w:rsid w:val="00D666E8"/>
    <w:rsid w:val="00D706A5"/>
    <w:rsid w:val="00D913B9"/>
    <w:rsid w:val="00DE29CB"/>
    <w:rsid w:val="00DF1E7B"/>
    <w:rsid w:val="00E478BB"/>
    <w:rsid w:val="00EB4ED1"/>
    <w:rsid w:val="00EB59E2"/>
    <w:rsid w:val="00F34F1D"/>
    <w:rsid w:val="00F45F62"/>
    <w:rsid w:val="00F56EC0"/>
    <w:rsid w:val="00FB2501"/>
    <w:rsid w:val="00FE7927"/>
    <w:rsid w:val="00FF09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701C3"/>
  <w15:chartTrackingRefBased/>
  <w15:docId w15:val="{3F88B881-AEFD-9441-8D43-5F1653E7E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C7A9B"/>
    <w:pPr>
      <w:tabs>
        <w:tab w:val="center" w:pos="4419"/>
        <w:tab w:val="right" w:pos="8838"/>
      </w:tabs>
    </w:pPr>
  </w:style>
  <w:style w:type="character" w:customStyle="1" w:styleId="EncabezadoCar">
    <w:name w:val="Encabezado Car"/>
    <w:basedOn w:val="Fuentedeprrafopredeter"/>
    <w:link w:val="Encabezado"/>
    <w:uiPriority w:val="99"/>
    <w:rsid w:val="004C7A9B"/>
  </w:style>
  <w:style w:type="paragraph" w:styleId="Piedepgina">
    <w:name w:val="footer"/>
    <w:basedOn w:val="Normal"/>
    <w:link w:val="PiedepginaCar"/>
    <w:uiPriority w:val="99"/>
    <w:unhideWhenUsed/>
    <w:rsid w:val="004C7A9B"/>
    <w:pPr>
      <w:tabs>
        <w:tab w:val="center" w:pos="4419"/>
        <w:tab w:val="right" w:pos="8838"/>
      </w:tabs>
    </w:pPr>
  </w:style>
  <w:style w:type="character" w:customStyle="1" w:styleId="PiedepginaCar">
    <w:name w:val="Pie de página Car"/>
    <w:basedOn w:val="Fuentedeprrafopredeter"/>
    <w:link w:val="Piedepgina"/>
    <w:uiPriority w:val="99"/>
    <w:rsid w:val="004C7A9B"/>
  </w:style>
  <w:style w:type="paragraph" w:styleId="Textodeglobo">
    <w:name w:val="Balloon Text"/>
    <w:basedOn w:val="Normal"/>
    <w:link w:val="TextodegloboCar"/>
    <w:uiPriority w:val="99"/>
    <w:semiHidden/>
    <w:unhideWhenUsed/>
    <w:rsid w:val="0038072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80728"/>
    <w:rPr>
      <w:rFonts w:ascii="Segoe UI" w:hAnsi="Segoe UI" w:cs="Segoe UI"/>
      <w:sz w:val="18"/>
      <w:szCs w:val="18"/>
    </w:rPr>
  </w:style>
  <w:style w:type="character" w:styleId="Hipervnculo">
    <w:name w:val="Hyperlink"/>
    <w:basedOn w:val="Fuentedeprrafopredeter"/>
    <w:uiPriority w:val="99"/>
    <w:unhideWhenUsed/>
    <w:rsid w:val="00714ED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elaya.gob.mx/cya/category/consultas/convocatoria"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0B24A-63C9-472D-8196-9B46C9D87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270</Words>
  <Characters>1490</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Usuario</cp:lastModifiedBy>
  <cp:revision>53</cp:revision>
  <cp:lastPrinted>2022-04-07T19:56:00Z</cp:lastPrinted>
  <dcterms:created xsi:type="dcterms:W3CDTF">2022-02-03T19:01:00Z</dcterms:created>
  <dcterms:modified xsi:type="dcterms:W3CDTF">2022-05-19T14:41:00Z</dcterms:modified>
</cp:coreProperties>
</file>