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DE5AF" w14:textId="77777777" w:rsidR="003C3C5C" w:rsidRDefault="003C3C5C" w:rsidP="003C3C5C">
      <w:pPr>
        <w:spacing w:line="276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Celaya, </w:t>
      </w:r>
      <w:proofErr w:type="spellStart"/>
      <w:r>
        <w:rPr>
          <w:rFonts w:ascii="Arial" w:hAnsi="Arial" w:cs="Arial"/>
          <w:b/>
          <w:bCs/>
        </w:rPr>
        <w:t>Gto</w:t>
      </w:r>
      <w:proofErr w:type="spellEnd"/>
      <w:r>
        <w:rPr>
          <w:rFonts w:ascii="Arial" w:hAnsi="Arial" w:cs="Arial"/>
          <w:b/>
          <w:bCs/>
        </w:rPr>
        <w:t>., a 23 de enero de 2023</w:t>
      </w:r>
    </w:p>
    <w:p w14:paraId="7265F7F4" w14:textId="508171D2" w:rsidR="001953D6" w:rsidRDefault="003C3C5C" w:rsidP="003C3C5C">
      <w:pPr>
        <w:spacing w:line="276" w:lineRule="auto"/>
        <w:jc w:val="right"/>
        <w:rPr>
          <w:rFonts w:ascii="Arial" w:hAnsi="Arial" w:cs="Arial"/>
          <w:b/>
          <w:bCs/>
        </w:rPr>
      </w:pPr>
      <w:r w:rsidRPr="003C3C5C">
        <w:rPr>
          <w:rFonts w:ascii="Arial" w:hAnsi="Arial" w:cs="Arial"/>
          <w:b/>
          <w:bCs/>
        </w:rPr>
        <w:t>Comunicad</w:t>
      </w:r>
      <w:r>
        <w:rPr>
          <w:rFonts w:ascii="Arial" w:hAnsi="Arial" w:cs="Arial"/>
          <w:b/>
          <w:bCs/>
        </w:rPr>
        <w:t>o No.</w:t>
      </w:r>
      <w:r w:rsidRPr="003C3C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5</w:t>
      </w:r>
      <w:r w:rsidRPr="003C3C5C">
        <w:rPr>
          <w:rFonts w:ascii="Arial" w:hAnsi="Arial" w:cs="Arial"/>
          <w:b/>
          <w:bCs/>
        </w:rPr>
        <w:t>/2023</w:t>
      </w:r>
    </w:p>
    <w:p w14:paraId="6E6E788C" w14:textId="77777777" w:rsidR="003C3C5C" w:rsidRPr="00C42EC0" w:rsidRDefault="003C3C5C" w:rsidP="001C1A54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7B91124" w14:textId="36A5B6D9" w:rsidR="001953D6" w:rsidRPr="00C42EC0" w:rsidRDefault="005903A7" w:rsidP="001C1A54">
      <w:pPr>
        <w:spacing w:line="276" w:lineRule="auto"/>
        <w:jc w:val="center"/>
        <w:rPr>
          <w:rFonts w:ascii="Arial" w:hAnsi="Arial" w:cs="Arial"/>
          <w:b/>
          <w:bCs/>
        </w:rPr>
      </w:pPr>
      <w:r w:rsidRPr="00C42EC0">
        <w:rPr>
          <w:rFonts w:ascii="Arial" w:hAnsi="Arial" w:cs="Arial"/>
          <w:b/>
          <w:bCs/>
        </w:rPr>
        <w:t>ESCALA</w:t>
      </w:r>
      <w:r w:rsidR="001953D6" w:rsidRPr="00C42EC0">
        <w:rPr>
          <w:rFonts w:ascii="Arial" w:hAnsi="Arial" w:cs="Arial"/>
          <w:b/>
          <w:bCs/>
        </w:rPr>
        <w:t xml:space="preserve"> CELAYA EN EL ÍNDICADOR DE AVANCE DE LA ESTRATEGIA NACIONAL DE MEJORA REGULATORIA</w:t>
      </w:r>
      <w:r w:rsidR="003C3C5C">
        <w:rPr>
          <w:rFonts w:ascii="Arial" w:hAnsi="Arial" w:cs="Arial"/>
          <w:b/>
          <w:bCs/>
        </w:rPr>
        <w:t xml:space="preserve"> (</w:t>
      </w:r>
      <w:r w:rsidR="001953D6" w:rsidRPr="00C42EC0">
        <w:rPr>
          <w:rFonts w:ascii="Arial" w:hAnsi="Arial" w:cs="Arial"/>
          <w:b/>
          <w:bCs/>
        </w:rPr>
        <w:t>IENMR</w:t>
      </w:r>
      <w:r w:rsidR="003C3C5C">
        <w:rPr>
          <w:rFonts w:ascii="Arial" w:hAnsi="Arial" w:cs="Arial"/>
          <w:b/>
          <w:bCs/>
        </w:rPr>
        <w:t>)</w:t>
      </w:r>
      <w:r w:rsidR="001953D6" w:rsidRPr="00C42EC0">
        <w:rPr>
          <w:rFonts w:ascii="Arial" w:hAnsi="Arial" w:cs="Arial"/>
          <w:b/>
          <w:bCs/>
        </w:rPr>
        <w:t xml:space="preserve"> 2020.</w:t>
      </w:r>
    </w:p>
    <w:p w14:paraId="440D2F9B" w14:textId="61E76D94" w:rsidR="001953D6" w:rsidRDefault="001953D6" w:rsidP="003C3C5C">
      <w:pPr>
        <w:spacing w:line="276" w:lineRule="auto"/>
        <w:ind w:left="2552"/>
        <w:jc w:val="both"/>
        <w:rPr>
          <w:rFonts w:ascii="Arial" w:hAnsi="Arial" w:cs="Arial"/>
          <w:b/>
          <w:bCs/>
        </w:rPr>
      </w:pPr>
    </w:p>
    <w:p w14:paraId="28587323" w14:textId="3FD2EBE9" w:rsidR="00C54C59" w:rsidRDefault="004D0EA1" w:rsidP="003C3C5C">
      <w:pPr>
        <w:pStyle w:val="Prrafodelista"/>
        <w:numPr>
          <w:ilvl w:val="0"/>
          <w:numId w:val="2"/>
        </w:numPr>
        <w:spacing w:line="276" w:lineRule="auto"/>
        <w:ind w:left="2552"/>
        <w:jc w:val="both"/>
        <w:rPr>
          <w:rFonts w:ascii="Arial" w:hAnsi="Arial" w:cs="Arial"/>
          <w:b/>
          <w:bCs/>
        </w:rPr>
      </w:pPr>
      <w:bookmarkStart w:id="0" w:name="_Hlk125374358"/>
      <w:r>
        <w:rPr>
          <w:rFonts w:ascii="Arial" w:hAnsi="Arial" w:cs="Arial"/>
          <w:b/>
          <w:bCs/>
        </w:rPr>
        <w:t xml:space="preserve">El fortalecimiento de la Mejora Regulatoria simplifica trámites, </w:t>
      </w:r>
      <w:r w:rsidR="000B7A34">
        <w:rPr>
          <w:rFonts w:ascii="Arial" w:hAnsi="Arial" w:cs="Arial"/>
          <w:b/>
          <w:bCs/>
        </w:rPr>
        <w:t>disminuye tiempos de atención a la ciudadanía</w:t>
      </w:r>
      <w:r>
        <w:rPr>
          <w:rFonts w:ascii="Arial" w:hAnsi="Arial" w:cs="Arial"/>
          <w:b/>
          <w:bCs/>
        </w:rPr>
        <w:t xml:space="preserve"> y favorece la creación negocios y las nuevas inversiones.</w:t>
      </w:r>
    </w:p>
    <w:bookmarkEnd w:id="0"/>
    <w:p w14:paraId="249A5A75" w14:textId="77777777" w:rsidR="004D0EA1" w:rsidRPr="004D0EA1" w:rsidRDefault="004D0EA1" w:rsidP="000B7A34">
      <w:pPr>
        <w:pStyle w:val="Prrafodelista"/>
        <w:spacing w:line="276" w:lineRule="auto"/>
        <w:rPr>
          <w:rFonts w:ascii="Arial" w:hAnsi="Arial" w:cs="Arial"/>
          <w:b/>
          <w:bCs/>
        </w:rPr>
      </w:pPr>
    </w:p>
    <w:p w14:paraId="0DAE48EB" w14:textId="387502B5" w:rsidR="001953D6" w:rsidRPr="00C42EC0" w:rsidRDefault="001953D6" w:rsidP="002A1498">
      <w:pPr>
        <w:spacing w:line="276" w:lineRule="auto"/>
        <w:jc w:val="both"/>
        <w:rPr>
          <w:rFonts w:ascii="Arial" w:hAnsi="Arial" w:cs="Arial"/>
        </w:rPr>
      </w:pPr>
      <w:r w:rsidRPr="00C42EC0">
        <w:rPr>
          <w:rFonts w:ascii="Arial" w:hAnsi="Arial" w:cs="Arial"/>
        </w:rPr>
        <w:t xml:space="preserve">El </w:t>
      </w:r>
      <w:r w:rsidR="003C3C5C">
        <w:rPr>
          <w:rFonts w:ascii="Arial" w:hAnsi="Arial" w:cs="Arial"/>
        </w:rPr>
        <w:t>m</w:t>
      </w:r>
      <w:r w:rsidRPr="00C42EC0">
        <w:rPr>
          <w:rFonts w:ascii="Arial" w:hAnsi="Arial" w:cs="Arial"/>
        </w:rPr>
        <w:t xml:space="preserve">unicipio de Celaya escaló </w:t>
      </w:r>
      <w:r w:rsidRPr="000B7A34">
        <w:rPr>
          <w:rFonts w:ascii="Arial" w:hAnsi="Arial" w:cs="Arial"/>
        </w:rPr>
        <w:t>del lugar 14 al número</w:t>
      </w:r>
      <w:r w:rsidRPr="00C42EC0">
        <w:rPr>
          <w:rFonts w:ascii="Arial" w:hAnsi="Arial" w:cs="Arial"/>
          <w:b/>
          <w:bCs/>
        </w:rPr>
        <w:t xml:space="preserve"> </w:t>
      </w:r>
      <w:r w:rsidRPr="000B7A34">
        <w:rPr>
          <w:rFonts w:ascii="Arial" w:hAnsi="Arial" w:cs="Arial"/>
        </w:rPr>
        <w:t>8 e</w:t>
      </w:r>
      <w:r w:rsidRPr="003C3C5C">
        <w:rPr>
          <w:rFonts w:ascii="Arial" w:hAnsi="Arial" w:cs="Arial"/>
        </w:rPr>
        <w:t>n</w:t>
      </w:r>
      <w:r w:rsidRPr="00C42EC0">
        <w:rPr>
          <w:rFonts w:ascii="Arial" w:hAnsi="Arial" w:cs="Arial"/>
        </w:rPr>
        <w:t xml:space="preserve"> el Indicador de Avance de la Estrategia Nacional de Mejora Regulatoria 2020, según lo dio a conocer el Observatorio Nacional de Mejora Regulatoria.</w:t>
      </w:r>
    </w:p>
    <w:p w14:paraId="239200BF" w14:textId="333373AF" w:rsidR="001953D6" w:rsidRPr="00C42EC0" w:rsidRDefault="001953D6" w:rsidP="002A1498">
      <w:pPr>
        <w:spacing w:line="276" w:lineRule="auto"/>
        <w:jc w:val="both"/>
        <w:rPr>
          <w:rFonts w:ascii="Arial" w:hAnsi="Arial" w:cs="Arial"/>
        </w:rPr>
      </w:pPr>
    </w:p>
    <w:p w14:paraId="544348C4" w14:textId="77777777" w:rsidR="000B7A34" w:rsidRDefault="00586DF7" w:rsidP="002A1498">
      <w:pPr>
        <w:spacing w:line="276" w:lineRule="auto"/>
        <w:jc w:val="both"/>
        <w:rPr>
          <w:rFonts w:ascii="Arial" w:hAnsi="Arial" w:cs="Arial"/>
        </w:rPr>
      </w:pPr>
      <w:r w:rsidRPr="00C42EC0">
        <w:rPr>
          <w:rFonts w:ascii="Arial" w:hAnsi="Arial" w:cs="Arial"/>
        </w:rPr>
        <w:t xml:space="preserve">Fueron 69 </w:t>
      </w:r>
      <w:r w:rsidR="000B7A34">
        <w:rPr>
          <w:rFonts w:ascii="Arial" w:hAnsi="Arial" w:cs="Arial"/>
        </w:rPr>
        <w:t xml:space="preserve">los </w:t>
      </w:r>
      <w:r w:rsidRPr="00C42EC0">
        <w:rPr>
          <w:rFonts w:ascii="Arial" w:hAnsi="Arial" w:cs="Arial"/>
        </w:rPr>
        <w:t xml:space="preserve">municipios que participaron en la medición del Indicador, </w:t>
      </w:r>
      <w:r w:rsidR="000B7A34">
        <w:rPr>
          <w:rFonts w:ascii="Arial" w:hAnsi="Arial" w:cs="Arial"/>
        </w:rPr>
        <w:t>presentando la</w:t>
      </w:r>
      <w:r w:rsidRPr="00C42EC0">
        <w:rPr>
          <w:rFonts w:ascii="Arial" w:hAnsi="Arial" w:cs="Arial"/>
        </w:rPr>
        <w:t xml:space="preserve"> información correspondiente </w:t>
      </w:r>
      <w:r w:rsidR="000B7A34">
        <w:rPr>
          <w:rFonts w:ascii="Arial" w:hAnsi="Arial" w:cs="Arial"/>
        </w:rPr>
        <w:t xml:space="preserve">ante </w:t>
      </w:r>
      <w:r w:rsidR="004B1060" w:rsidRPr="00C42EC0">
        <w:rPr>
          <w:rFonts w:ascii="Arial" w:hAnsi="Arial" w:cs="Arial"/>
        </w:rPr>
        <w:t>el Observatorio Nacional de Mejora Regulatoria</w:t>
      </w:r>
      <w:r w:rsidR="000B7A34">
        <w:rPr>
          <w:rFonts w:ascii="Arial" w:hAnsi="Arial" w:cs="Arial"/>
        </w:rPr>
        <w:t>.</w:t>
      </w:r>
    </w:p>
    <w:p w14:paraId="4A3B7BA7" w14:textId="77777777" w:rsidR="000B7A34" w:rsidRDefault="000B7A34" w:rsidP="002A1498">
      <w:pPr>
        <w:spacing w:line="276" w:lineRule="auto"/>
        <w:jc w:val="both"/>
        <w:rPr>
          <w:rFonts w:ascii="Arial" w:hAnsi="Arial" w:cs="Arial"/>
        </w:rPr>
      </w:pPr>
    </w:p>
    <w:p w14:paraId="7C78EC42" w14:textId="45088F8D" w:rsidR="004B1060" w:rsidRPr="00C42EC0" w:rsidRDefault="000B7A34" w:rsidP="002A149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“Celaya es el municipio con los mejores resultados; estamos brindando normas claras para la ciudadanía, simplificando trámites y disminuyendo tiempos; hemos estado solventando observaciones, aumentando la participación ciudadana en el consejo por lo cual sabemos que seguiremos avanzando en los escaños de este indicador”</w:t>
      </w:r>
      <w:r w:rsidR="003C3C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dijo el director de Desarrollo Económico</w:t>
      </w:r>
      <w:r w:rsidR="003C3C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Eduardo </w:t>
      </w:r>
      <w:proofErr w:type="spellStart"/>
      <w:r>
        <w:rPr>
          <w:rFonts w:ascii="Arial" w:hAnsi="Arial" w:cs="Arial"/>
        </w:rPr>
        <w:t>Knapp</w:t>
      </w:r>
      <w:proofErr w:type="spellEnd"/>
      <w:r>
        <w:rPr>
          <w:rFonts w:ascii="Arial" w:hAnsi="Arial" w:cs="Arial"/>
        </w:rPr>
        <w:t xml:space="preserve"> Hernández.</w:t>
      </w:r>
    </w:p>
    <w:p w14:paraId="478E6D34" w14:textId="77777777" w:rsidR="002A1498" w:rsidRDefault="002A1498" w:rsidP="002A1498">
      <w:pPr>
        <w:spacing w:line="276" w:lineRule="auto"/>
        <w:jc w:val="both"/>
        <w:rPr>
          <w:rFonts w:ascii="Arial" w:hAnsi="Arial" w:cs="Arial"/>
        </w:rPr>
      </w:pPr>
    </w:p>
    <w:p w14:paraId="3F5696C2" w14:textId="6EB1ED73" w:rsidR="002A1498" w:rsidRPr="002A1498" w:rsidRDefault="002A1498" w:rsidP="002A1498">
      <w:pPr>
        <w:spacing w:line="276" w:lineRule="auto"/>
        <w:jc w:val="both"/>
        <w:rPr>
          <w:rFonts w:ascii="Arial" w:hAnsi="Arial" w:cs="Arial"/>
        </w:rPr>
      </w:pPr>
      <w:r w:rsidRPr="002A1498">
        <w:rPr>
          <w:rFonts w:ascii="Arial" w:hAnsi="Arial" w:cs="Arial"/>
        </w:rPr>
        <w:t xml:space="preserve">El fortalecimiento de la </w:t>
      </w:r>
      <w:r w:rsidR="003C3C5C">
        <w:rPr>
          <w:rFonts w:ascii="Arial" w:hAnsi="Arial" w:cs="Arial"/>
        </w:rPr>
        <w:t>m</w:t>
      </w:r>
      <w:r w:rsidRPr="002A1498">
        <w:rPr>
          <w:rFonts w:ascii="Arial" w:hAnsi="Arial" w:cs="Arial"/>
        </w:rPr>
        <w:t xml:space="preserve">ejora </w:t>
      </w:r>
      <w:r w:rsidR="003C3C5C">
        <w:rPr>
          <w:rFonts w:ascii="Arial" w:hAnsi="Arial" w:cs="Arial"/>
        </w:rPr>
        <w:t>r</w:t>
      </w:r>
      <w:r w:rsidRPr="002A1498">
        <w:rPr>
          <w:rFonts w:ascii="Arial" w:hAnsi="Arial" w:cs="Arial"/>
        </w:rPr>
        <w:t xml:space="preserve">egulatoria simplifica trámites, </w:t>
      </w:r>
      <w:r>
        <w:rPr>
          <w:rFonts w:ascii="Arial" w:hAnsi="Arial" w:cs="Arial"/>
        </w:rPr>
        <w:t xml:space="preserve">brinda normas claras, </w:t>
      </w:r>
      <w:r w:rsidRPr="002A1498">
        <w:rPr>
          <w:rFonts w:ascii="Arial" w:hAnsi="Arial" w:cs="Arial"/>
        </w:rPr>
        <w:t>disminuye tiempos de atención a la ciudadanía</w:t>
      </w:r>
      <w:r>
        <w:rPr>
          <w:rFonts w:ascii="Arial" w:hAnsi="Arial" w:cs="Arial"/>
        </w:rPr>
        <w:t>, facilita</w:t>
      </w:r>
      <w:r w:rsidRPr="002A1498">
        <w:rPr>
          <w:rFonts w:ascii="Arial" w:hAnsi="Arial" w:cs="Arial"/>
        </w:rPr>
        <w:t xml:space="preserve"> la creación </w:t>
      </w:r>
      <w:r>
        <w:rPr>
          <w:rFonts w:ascii="Arial" w:hAnsi="Arial" w:cs="Arial"/>
        </w:rPr>
        <w:t xml:space="preserve">de nuevos </w:t>
      </w:r>
      <w:r w:rsidRPr="002A1498">
        <w:rPr>
          <w:rFonts w:ascii="Arial" w:hAnsi="Arial" w:cs="Arial"/>
        </w:rPr>
        <w:t>negocios</w:t>
      </w:r>
      <w:r w:rsidR="003C3C5C">
        <w:rPr>
          <w:rFonts w:ascii="Arial" w:hAnsi="Arial" w:cs="Arial"/>
        </w:rPr>
        <w:t>,</w:t>
      </w:r>
      <w:r w:rsidRPr="002A14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así como la instalación de</w:t>
      </w:r>
      <w:r w:rsidRPr="002A1498">
        <w:rPr>
          <w:rFonts w:ascii="Arial" w:hAnsi="Arial" w:cs="Arial"/>
        </w:rPr>
        <w:t xml:space="preserve"> nuevas inversiones</w:t>
      </w:r>
      <w:r>
        <w:rPr>
          <w:rFonts w:ascii="Arial" w:hAnsi="Arial" w:cs="Arial"/>
        </w:rPr>
        <w:t xml:space="preserve"> y </w:t>
      </w:r>
    </w:p>
    <w:p w14:paraId="68F6C739" w14:textId="75A2FEC2" w:rsidR="002A1498" w:rsidRPr="00C42EC0" w:rsidRDefault="002A1498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  <w:r w:rsidRPr="00C42EC0">
        <w:rPr>
          <w:rFonts w:ascii="Arial" w:hAnsi="Arial" w:cs="Arial"/>
        </w:rPr>
        <w:t>optimiza las actividades comerciales, industriales, productivas y de servicios.</w:t>
      </w:r>
    </w:p>
    <w:p w14:paraId="69BAFE10" w14:textId="77777777" w:rsidR="002A1498" w:rsidRDefault="002A1498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</w:p>
    <w:p w14:paraId="3FDFC142" w14:textId="3AEF40C0" w:rsidR="000B7A34" w:rsidRDefault="006C55D0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  <w:r w:rsidRPr="00C42EC0">
        <w:rPr>
          <w:rFonts w:ascii="Arial" w:hAnsi="Arial" w:cs="Arial"/>
        </w:rPr>
        <w:lastRenderedPageBreak/>
        <w:t xml:space="preserve">El IENMR </w:t>
      </w:r>
      <w:r w:rsidR="000B7A34">
        <w:rPr>
          <w:rFonts w:ascii="Arial" w:hAnsi="Arial" w:cs="Arial"/>
        </w:rPr>
        <w:t>recaba y analiza información de la política pública de mejora regulatoria de los municipios, las instituciones que miden el grado de madurez de</w:t>
      </w:r>
      <w:r w:rsidR="002A1498">
        <w:rPr>
          <w:rFonts w:ascii="Arial" w:hAnsi="Arial" w:cs="Arial"/>
        </w:rPr>
        <w:t xml:space="preserve"> </w:t>
      </w:r>
      <w:r w:rsidR="000B7A34">
        <w:rPr>
          <w:rFonts w:ascii="Arial" w:hAnsi="Arial" w:cs="Arial"/>
        </w:rPr>
        <w:t xml:space="preserve">los organismos, dependencias y actores, así como las herramientas </w:t>
      </w:r>
      <w:r w:rsidRPr="00C42EC0">
        <w:rPr>
          <w:rFonts w:ascii="Arial" w:hAnsi="Arial" w:cs="Arial"/>
        </w:rPr>
        <w:t>que mide</w:t>
      </w:r>
      <w:r w:rsidR="005903A7" w:rsidRPr="00C42EC0">
        <w:rPr>
          <w:rFonts w:ascii="Arial" w:hAnsi="Arial" w:cs="Arial"/>
        </w:rPr>
        <w:t>n</w:t>
      </w:r>
      <w:r w:rsidRPr="00C42EC0">
        <w:rPr>
          <w:rFonts w:ascii="Arial" w:hAnsi="Arial" w:cs="Arial"/>
        </w:rPr>
        <w:t xml:space="preserve"> el grado de implementación de los distintos programas y políticas públicas en materia de mejora regulatoria.</w:t>
      </w:r>
    </w:p>
    <w:p w14:paraId="41D1F0A2" w14:textId="77777777" w:rsidR="002A1498" w:rsidRDefault="002A1498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</w:p>
    <w:p w14:paraId="14814D1F" w14:textId="11EC9C0A" w:rsidR="00586DF7" w:rsidRDefault="000B7A34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resultados evaluados y publicados por el </w:t>
      </w:r>
      <w:r w:rsidR="00586DF7" w:rsidRPr="00C42EC0">
        <w:rPr>
          <w:rFonts w:ascii="Arial" w:hAnsi="Arial" w:cs="Arial"/>
        </w:rPr>
        <w:t xml:space="preserve">Observatorio Nacional de Mejora Regulatoria (ONMR) </w:t>
      </w:r>
      <w:r w:rsidR="002A1498">
        <w:rPr>
          <w:rFonts w:ascii="Arial" w:hAnsi="Arial" w:cs="Arial"/>
        </w:rPr>
        <w:t>corresponden al 2020, que es el último estudio que han concluido.</w:t>
      </w:r>
    </w:p>
    <w:p w14:paraId="3D2AE734" w14:textId="31F478E1" w:rsidR="00FC0A11" w:rsidRDefault="00FC0A11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</w:p>
    <w:p w14:paraId="0ACE120E" w14:textId="0793D5DA" w:rsidR="00FC0A11" w:rsidRPr="00C42EC0" w:rsidRDefault="00FC0A11" w:rsidP="002A1498">
      <w:pPr>
        <w:tabs>
          <w:tab w:val="left" w:pos="30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Desde hoy inició la capacitación a los enlaces de las diversas dependencias del Gobierno Municipal de Javier Mendoza Márquez, para continuar fortaleciendo la Mejora Regul</w:t>
      </w:r>
      <w:r w:rsidR="003C3C5C">
        <w:rPr>
          <w:rFonts w:ascii="Arial" w:hAnsi="Arial" w:cs="Arial"/>
        </w:rPr>
        <w:t>a</w:t>
      </w:r>
      <w:r>
        <w:rPr>
          <w:rFonts w:ascii="Arial" w:hAnsi="Arial" w:cs="Arial"/>
        </w:rPr>
        <w:t>toria.</w:t>
      </w:r>
    </w:p>
    <w:sectPr w:rsidR="00FC0A11" w:rsidRPr="00C42EC0" w:rsidSect="001C1A54">
      <w:headerReference w:type="default" r:id="rId7"/>
      <w:footerReference w:type="default" r:id="rId8"/>
      <w:pgSz w:w="12240" w:h="15840"/>
      <w:pgMar w:top="2977" w:right="1800" w:bottom="2835" w:left="1800" w:header="70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C27FC" w14:textId="77777777" w:rsidR="001D3A39" w:rsidRDefault="001D3A39" w:rsidP="00C34DCA">
      <w:r>
        <w:separator/>
      </w:r>
    </w:p>
  </w:endnote>
  <w:endnote w:type="continuationSeparator" w:id="0">
    <w:p w14:paraId="6D3737BA" w14:textId="77777777" w:rsidR="001D3A39" w:rsidRDefault="001D3A39" w:rsidP="00C3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9B03E" w14:textId="77777777" w:rsidR="00A6594F" w:rsidRDefault="00A6594F" w:rsidP="0001434F">
    <w:pPr>
      <w:pStyle w:val="Piedepgina"/>
      <w:ind w:left="-1800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48853CD1" wp14:editId="3A7B0853">
          <wp:simplePos x="0" y="0"/>
          <wp:positionH relativeFrom="column">
            <wp:posOffset>-1143000</wp:posOffset>
          </wp:positionH>
          <wp:positionV relativeFrom="paragraph">
            <wp:posOffset>-1288415</wp:posOffset>
          </wp:positionV>
          <wp:extent cx="7772400" cy="1376363"/>
          <wp:effectExtent l="0" t="0" r="0" b="0"/>
          <wp:wrapNone/>
          <wp:docPr id="56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A_Hojas_nuevos pies_Pie Desarrollo economi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6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60A6" w14:textId="77777777" w:rsidR="001D3A39" w:rsidRDefault="001D3A39" w:rsidP="00C34DCA">
      <w:r>
        <w:separator/>
      </w:r>
    </w:p>
  </w:footnote>
  <w:footnote w:type="continuationSeparator" w:id="0">
    <w:p w14:paraId="686779A5" w14:textId="77777777" w:rsidR="001D3A39" w:rsidRDefault="001D3A39" w:rsidP="00C34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FB07" w14:textId="77777777" w:rsidR="00A6594F" w:rsidRDefault="00A6594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7C3D29A2" wp14:editId="51731F51">
          <wp:simplePos x="0" y="0"/>
          <wp:positionH relativeFrom="column">
            <wp:posOffset>-1143000</wp:posOffset>
          </wp:positionH>
          <wp:positionV relativeFrom="paragraph">
            <wp:posOffset>-567690</wp:posOffset>
          </wp:positionV>
          <wp:extent cx="7656411" cy="1809750"/>
          <wp:effectExtent l="0" t="0" r="1905" b="0"/>
          <wp:wrapNone/>
          <wp:docPr id="55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YA_Hojas_nuevos pies_Cabezal Desarrollo economic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24"/>
                  <a:stretch/>
                </pic:blipFill>
                <pic:spPr bwMode="auto">
                  <a:xfrm>
                    <a:off x="0" y="0"/>
                    <a:ext cx="7656411" cy="180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A3B"/>
    <w:multiLevelType w:val="hybridMultilevel"/>
    <w:tmpl w:val="ACC0BE60"/>
    <w:lvl w:ilvl="0" w:tplc="1F2648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CF08DC"/>
    <w:multiLevelType w:val="hybridMultilevel"/>
    <w:tmpl w:val="281C16AA"/>
    <w:lvl w:ilvl="0" w:tplc="080A000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1210217853">
    <w:abstractNumId w:val="0"/>
  </w:num>
  <w:num w:numId="2" w16cid:durableId="1931694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DCA"/>
    <w:rsid w:val="0001434F"/>
    <w:rsid w:val="00030B11"/>
    <w:rsid w:val="00075A1E"/>
    <w:rsid w:val="00086224"/>
    <w:rsid w:val="000A514C"/>
    <w:rsid w:val="000B7A34"/>
    <w:rsid w:val="000C07FB"/>
    <w:rsid w:val="000C5D10"/>
    <w:rsid w:val="000E4EF3"/>
    <w:rsid w:val="001260DE"/>
    <w:rsid w:val="00126C4B"/>
    <w:rsid w:val="00134E05"/>
    <w:rsid w:val="0014650B"/>
    <w:rsid w:val="00147942"/>
    <w:rsid w:val="001859B8"/>
    <w:rsid w:val="001909D5"/>
    <w:rsid w:val="001953D6"/>
    <w:rsid w:val="001C1A54"/>
    <w:rsid w:val="001D3A39"/>
    <w:rsid w:val="002116D6"/>
    <w:rsid w:val="00224807"/>
    <w:rsid w:val="00237A22"/>
    <w:rsid w:val="002416B2"/>
    <w:rsid w:val="002421A7"/>
    <w:rsid w:val="0025160E"/>
    <w:rsid w:val="002669CB"/>
    <w:rsid w:val="00277D18"/>
    <w:rsid w:val="002A1498"/>
    <w:rsid w:val="002A4DDC"/>
    <w:rsid w:val="002C3EDC"/>
    <w:rsid w:val="002F78E1"/>
    <w:rsid w:val="00300E86"/>
    <w:rsid w:val="00341D0C"/>
    <w:rsid w:val="0034629F"/>
    <w:rsid w:val="003723AA"/>
    <w:rsid w:val="003C3C5C"/>
    <w:rsid w:val="003C6F77"/>
    <w:rsid w:val="00420085"/>
    <w:rsid w:val="00453170"/>
    <w:rsid w:val="0049484D"/>
    <w:rsid w:val="004B1060"/>
    <w:rsid w:val="004D0EA1"/>
    <w:rsid w:val="00535173"/>
    <w:rsid w:val="00555461"/>
    <w:rsid w:val="00586DF7"/>
    <w:rsid w:val="005903A7"/>
    <w:rsid w:val="005A170E"/>
    <w:rsid w:val="005D6D2A"/>
    <w:rsid w:val="005E213D"/>
    <w:rsid w:val="00624938"/>
    <w:rsid w:val="006274AC"/>
    <w:rsid w:val="0063268A"/>
    <w:rsid w:val="00675A7F"/>
    <w:rsid w:val="00697258"/>
    <w:rsid w:val="006C55D0"/>
    <w:rsid w:val="006F5615"/>
    <w:rsid w:val="00776709"/>
    <w:rsid w:val="00781358"/>
    <w:rsid w:val="007A0D48"/>
    <w:rsid w:val="007A2869"/>
    <w:rsid w:val="007C1D85"/>
    <w:rsid w:val="007D001C"/>
    <w:rsid w:val="0081153F"/>
    <w:rsid w:val="00813042"/>
    <w:rsid w:val="008138DE"/>
    <w:rsid w:val="008359B8"/>
    <w:rsid w:val="00845720"/>
    <w:rsid w:val="00946237"/>
    <w:rsid w:val="0096083B"/>
    <w:rsid w:val="009865C2"/>
    <w:rsid w:val="009A1C31"/>
    <w:rsid w:val="009B2B13"/>
    <w:rsid w:val="009D5988"/>
    <w:rsid w:val="00A06936"/>
    <w:rsid w:val="00A5552B"/>
    <w:rsid w:val="00A6594F"/>
    <w:rsid w:val="00A80636"/>
    <w:rsid w:val="00AC5DD3"/>
    <w:rsid w:val="00AE75EA"/>
    <w:rsid w:val="00AF3396"/>
    <w:rsid w:val="00B16AD1"/>
    <w:rsid w:val="00B27608"/>
    <w:rsid w:val="00B40AE9"/>
    <w:rsid w:val="00B9323F"/>
    <w:rsid w:val="00BA5D8E"/>
    <w:rsid w:val="00BC0985"/>
    <w:rsid w:val="00C34DCA"/>
    <w:rsid w:val="00C42EC0"/>
    <w:rsid w:val="00C54C59"/>
    <w:rsid w:val="00C64590"/>
    <w:rsid w:val="00C6711F"/>
    <w:rsid w:val="00C71409"/>
    <w:rsid w:val="00CF6D3E"/>
    <w:rsid w:val="00D2636E"/>
    <w:rsid w:val="00D82DAA"/>
    <w:rsid w:val="00DD117C"/>
    <w:rsid w:val="00DF47C7"/>
    <w:rsid w:val="00E132A6"/>
    <w:rsid w:val="00E216A9"/>
    <w:rsid w:val="00E2794C"/>
    <w:rsid w:val="00E558A8"/>
    <w:rsid w:val="00EE3291"/>
    <w:rsid w:val="00EF2900"/>
    <w:rsid w:val="00F5784C"/>
    <w:rsid w:val="00F7218F"/>
    <w:rsid w:val="00F7539A"/>
    <w:rsid w:val="00F777B7"/>
    <w:rsid w:val="00F7799E"/>
    <w:rsid w:val="00F77DA9"/>
    <w:rsid w:val="00FA4056"/>
    <w:rsid w:val="00FA6F7D"/>
    <w:rsid w:val="00FC0A11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523399"/>
  <w14:defaultImageDpi w14:val="300"/>
  <w15:docId w15:val="{CB045544-921A-4876-B56F-B2F9884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DCA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4DCA"/>
  </w:style>
  <w:style w:type="paragraph" w:styleId="Piedepgina">
    <w:name w:val="footer"/>
    <w:basedOn w:val="Normal"/>
    <w:link w:val="PiedepginaCar"/>
    <w:uiPriority w:val="99"/>
    <w:unhideWhenUsed/>
    <w:rsid w:val="00C34DCA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DCA"/>
  </w:style>
  <w:style w:type="paragraph" w:styleId="Textodeglobo">
    <w:name w:val="Balloon Text"/>
    <w:basedOn w:val="Normal"/>
    <w:link w:val="TextodegloboCar"/>
    <w:uiPriority w:val="99"/>
    <w:semiHidden/>
    <w:unhideWhenUsed/>
    <w:rsid w:val="00C34DCA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4DCA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4D0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Municipio Celaya</dc:creator>
  <cp:lastModifiedBy>Oscar</cp:lastModifiedBy>
  <cp:revision>2</cp:revision>
  <cp:lastPrinted>2023-01-23T17:13:00Z</cp:lastPrinted>
  <dcterms:created xsi:type="dcterms:W3CDTF">2023-01-23T20:26:00Z</dcterms:created>
  <dcterms:modified xsi:type="dcterms:W3CDTF">2023-01-23T20:26:00Z</dcterms:modified>
</cp:coreProperties>
</file>